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F15DF" w14:textId="77777777" w:rsidR="006F717E" w:rsidRDefault="006F717E" w:rsidP="006F717E">
      <w:pPr>
        <w:pStyle w:val="Title"/>
        <w:rPr>
          <w:rFonts w:eastAsia="Times New Roman"/>
          <w:sz w:val="48"/>
          <w:szCs w:val="48"/>
        </w:rPr>
      </w:pPr>
      <w:r>
        <w:rPr>
          <w:rFonts w:eastAsia="Times New Roman"/>
        </w:rPr>
        <w:t xml:space="preserve">Undetected serovars: leptospirosis cases in the Cairns region during the 2021 wet season </w:t>
      </w:r>
    </w:p>
    <w:p w14:paraId="36B6DBF6" w14:textId="77777777" w:rsidR="006F717E" w:rsidRDefault="006F717E" w:rsidP="006F717E">
      <w:r>
        <w:t xml:space="preserve">Caroline Taunton, Carol El Hayek, Emma Field, Sally </w:t>
      </w:r>
      <w:proofErr w:type="spellStart"/>
      <w:r>
        <w:t>Rubenach</w:t>
      </w:r>
      <w:proofErr w:type="spellEnd"/>
      <w:r>
        <w:t xml:space="preserve">, Juliet </w:t>
      </w:r>
      <w:proofErr w:type="spellStart"/>
      <w:r>
        <w:t>Esmonde</w:t>
      </w:r>
      <w:proofErr w:type="spellEnd"/>
      <w:r>
        <w:t xml:space="preserve">, Simon Smith, Annie Preston-Thomas </w:t>
      </w:r>
    </w:p>
    <w:p w14:paraId="20213EF1" w14:textId="77777777" w:rsidR="006F717E" w:rsidRPr="006F717E" w:rsidRDefault="006F717E" w:rsidP="006F717E">
      <w:pPr>
        <w:pStyle w:val="Heading1"/>
      </w:pPr>
      <w:r w:rsidRPr="006F717E">
        <w:t xml:space="preserve">Abstract </w:t>
      </w:r>
    </w:p>
    <w:p w14:paraId="36785D79" w14:textId="77777777" w:rsidR="006F717E" w:rsidRPr="006F717E" w:rsidRDefault="006F717E" w:rsidP="006F717E">
      <w:pPr>
        <w:pStyle w:val="Heading2"/>
      </w:pPr>
      <w:r w:rsidRPr="006F717E">
        <w:t xml:space="preserve">Background </w:t>
      </w:r>
    </w:p>
    <w:p w14:paraId="42A6AE18" w14:textId="77777777" w:rsidR="006F717E" w:rsidRDefault="006F717E" w:rsidP="006F717E">
      <w:r>
        <w:t xml:space="preserve">Leptospirosis infection can lead to serious renal and cardiopulmonary complications and can be fatal. Following heavy rainfall and localised flooding in early 2021, Tropical Public Health Services in Cairns were alerted to an increase in leptospirosis cases in the region, with notifications almost three times higher than usual by mid-February. An epidemiological investigation was undertaken. </w:t>
      </w:r>
    </w:p>
    <w:p w14:paraId="0F719EF8" w14:textId="77777777" w:rsidR="006F717E" w:rsidRPr="006F717E" w:rsidRDefault="006F717E" w:rsidP="006F717E">
      <w:pPr>
        <w:pStyle w:val="Heading2"/>
      </w:pPr>
      <w:r w:rsidRPr="006F717E">
        <w:t xml:space="preserve">Methods </w:t>
      </w:r>
    </w:p>
    <w:p w14:paraId="14EC582D" w14:textId="77777777" w:rsidR="006F717E" w:rsidRDefault="006F717E" w:rsidP="006F717E">
      <w:r>
        <w:t xml:space="preserve">Leptospirosis notification data were obtained from the Queensland Notifiable Conditions System. Confirmed and probable cases residing in the Cairns region, with an onset date between 1 January and 31 May 2021, were included in the investigation. Case demographics, pathology results, symptoms, hospital stay information and presumed exposure sources were obtained from Queensland Health records; local rainfall data was obtained from the Australian Bureau of Meteorology. Case characteristics and rainfall were compared to the prior ten-year period and the distribution of cases by week of onset, address, exposure source and infecting serovar analysed. </w:t>
      </w:r>
    </w:p>
    <w:p w14:paraId="49FF8625" w14:textId="77777777" w:rsidR="006F717E" w:rsidRPr="006F717E" w:rsidRDefault="006F717E" w:rsidP="006F717E">
      <w:pPr>
        <w:pStyle w:val="Heading2"/>
      </w:pPr>
      <w:r w:rsidRPr="006F717E">
        <w:t xml:space="preserve">Results </w:t>
      </w:r>
    </w:p>
    <w:p w14:paraId="6ACA2470" w14:textId="77777777" w:rsidR="006F717E" w:rsidRDefault="006F717E" w:rsidP="006F717E">
      <w:r>
        <w:t>A total of 43 leptospirosis cases were notified between January and May 2021, the highest number recorded for the region since 2011. Presumed exposure sources were available for 40 cases (93.0%), with 33 cases (82.5%) exposed occupationally, including 25 cases working on banana farms. Infecting</w:t>
      </w:r>
      <w:r w:rsidRPr="00167B38">
        <w:rPr>
          <w:rStyle w:val="Emphasis"/>
          <w:b w:val="0"/>
          <w:bCs w:val="0"/>
        </w:rPr>
        <w:t xml:space="preserve"> Leptospira </w:t>
      </w:r>
      <w:r>
        <w:t xml:space="preserve">serovars were identified for five cases (11.6%), with four infected with serovar Australis and one with serovar </w:t>
      </w:r>
      <w:proofErr w:type="spellStart"/>
      <w:r>
        <w:t>Zanoni</w:t>
      </w:r>
      <w:proofErr w:type="spellEnd"/>
      <w:r>
        <w:t xml:space="preserve">. Limited information about the specific exposure sites for each case and a low serovar detection rate hampered the ability to confirm the presence or absence of a leptospirosis outbreak. While heavy rainfall is likely to have contributed to the spike in cases, no factors were identified as clearly associated with the increase. </w:t>
      </w:r>
    </w:p>
    <w:p w14:paraId="67E4C536" w14:textId="77777777" w:rsidR="006F717E" w:rsidRPr="006F717E" w:rsidRDefault="006F717E" w:rsidP="006F717E">
      <w:pPr>
        <w:pStyle w:val="Heading2"/>
      </w:pPr>
      <w:r w:rsidRPr="006F717E">
        <w:t xml:space="preserve">Conclusions </w:t>
      </w:r>
    </w:p>
    <w:p w14:paraId="4E6E9171" w14:textId="77777777" w:rsidR="006F717E" w:rsidRDefault="006F717E" w:rsidP="006F717E">
      <w:proofErr w:type="gramStart"/>
      <w:r>
        <w:t>A number of</w:t>
      </w:r>
      <w:proofErr w:type="gramEnd"/>
      <w:r>
        <w:t xml:space="preserve"> pathways are proposed to improve the collection of exposure site data and the identification of infecting serovars, in order to strengthen local leptospirosis surveillance and the ability to detect outbreaks in the Cairns region. </w:t>
      </w:r>
    </w:p>
    <w:p w14:paraId="02CE7A51" w14:textId="77777777" w:rsidR="006F717E" w:rsidRDefault="006F717E" w:rsidP="006F717E">
      <w:r>
        <w:t xml:space="preserve">Keywords: Leptospirosis; Cairns; Queensland; serovar; banana; cattle, rainfall; surveillance. </w:t>
      </w:r>
    </w:p>
    <w:p w14:paraId="463715DF" w14:textId="77777777" w:rsidR="006F717E" w:rsidRPr="006F717E" w:rsidRDefault="006F717E" w:rsidP="006F717E">
      <w:pPr>
        <w:pStyle w:val="Heading1"/>
      </w:pPr>
      <w:r w:rsidRPr="006F717E">
        <w:t xml:space="preserve">Introduction </w:t>
      </w:r>
    </w:p>
    <w:p w14:paraId="4A4ED871" w14:textId="77777777" w:rsidR="006F717E" w:rsidRDefault="006F717E" w:rsidP="006F717E">
      <w:r>
        <w:t xml:space="preserve">Leptospirosis, caused by spirochaetes of the genus </w:t>
      </w:r>
      <w:r w:rsidRPr="00167B38">
        <w:rPr>
          <w:rStyle w:val="Emphasis"/>
          <w:b w:val="0"/>
          <w:bCs w:val="0"/>
        </w:rPr>
        <w:t>Leptospira</w:t>
      </w:r>
      <w:r>
        <w:t>, is a bacterial infection of public health importance and is considered the most widespread zoonotic disease globally.</w:t>
      </w:r>
      <w:r>
        <w:rPr>
          <w:vertAlign w:val="superscript"/>
        </w:rPr>
        <w:t>1</w:t>
      </w:r>
      <w:r>
        <w:t xml:space="preserve"> Humans acquire infection through mucosal or percutaneous exposure to environments contaminated with urine from infected animals or through ingestion of contaminated food or water.</w:t>
      </w:r>
      <w:r>
        <w:rPr>
          <w:vertAlign w:val="superscript"/>
        </w:rPr>
        <w:t>2</w:t>
      </w:r>
      <w:r>
        <w:t xml:space="preserve"> Cases are more common in humid and tropical parts of the world, with </w:t>
      </w:r>
      <w:r w:rsidRPr="00167B38">
        <w:rPr>
          <w:rStyle w:val="Emphasis"/>
          <w:b w:val="0"/>
          <w:bCs w:val="0"/>
        </w:rPr>
        <w:t>Leptospira</w:t>
      </w:r>
      <w:r>
        <w:t xml:space="preserve"> excreted by infected animals able to survive for weeks in water or moist soil and vegetation.</w:t>
      </w:r>
      <w:r>
        <w:rPr>
          <w:vertAlign w:val="superscript"/>
        </w:rPr>
        <w:t>2</w:t>
      </w:r>
      <w:r>
        <w:t xml:space="preserve"> Outbreaks frequently occur following heavy rainfall and flooding.</w:t>
      </w:r>
      <w:r>
        <w:rPr>
          <w:vertAlign w:val="superscript"/>
        </w:rPr>
        <w:t>1,3–6</w:t>
      </w:r>
      <w:r>
        <w:t xml:space="preserve"> Early phase leptospirosis illness is characterised by sudden onset fever, headache, chills and severe myalgia, particularly of the calves and thighs.</w:t>
      </w:r>
      <w:r>
        <w:rPr>
          <w:vertAlign w:val="superscript"/>
        </w:rPr>
        <w:t>7</w:t>
      </w:r>
      <w:r>
        <w:t xml:space="preserve"> Infection can lead to serious renal, </w:t>
      </w:r>
      <w:r>
        <w:lastRenderedPageBreak/>
        <w:t>liver, cardiopulmonary and haemorrhagic complications and can be fatal, with a case fatality rate exceeding 50% among severe cases in some settings.</w:t>
      </w:r>
      <w:r>
        <w:rPr>
          <w:vertAlign w:val="superscript"/>
        </w:rPr>
        <w:t>8</w:t>
      </w:r>
      <w:r>
        <w:t xml:space="preserve"> </w:t>
      </w:r>
    </w:p>
    <w:p w14:paraId="4DD23C05" w14:textId="77777777" w:rsidR="006F717E" w:rsidRDefault="006F717E" w:rsidP="006F717E">
      <w:r>
        <w:t>Leptospirosis is endemic in some parts of Australia. Many cases occur around Cairns in the wet tropics of Far North Queensland, a region which reports one of the highest rates of leptospirosis among developed countries.</w:t>
      </w:r>
      <w:r>
        <w:rPr>
          <w:vertAlign w:val="superscript"/>
        </w:rPr>
        <w:t>9,10</w:t>
      </w:r>
      <w:r>
        <w:t xml:space="preserve"> Here, cases often occur seasonally, with the hot, humid wet season environment providing optimal conditions for organism survival. Rodents and livestock are commonly implicated in the spread of pathogenic </w:t>
      </w:r>
      <w:r w:rsidRPr="00167B38">
        <w:rPr>
          <w:rStyle w:val="Emphasis"/>
          <w:b w:val="0"/>
          <w:bCs w:val="0"/>
        </w:rPr>
        <w:t>Leptospira</w:t>
      </w:r>
      <w:r>
        <w:t xml:space="preserve"> in the region; however, there is a wide variety of known hosts among feral and domestic animal species.</w:t>
      </w:r>
      <w:r>
        <w:rPr>
          <w:vertAlign w:val="superscript"/>
        </w:rPr>
        <w:t>2</w:t>
      </w:r>
      <w:r>
        <w:t xml:space="preserve"> In Far North Queensland, leptospirosis predominantly affects agricultural workers who are at risk of occupational exposure to pathogenic </w:t>
      </w:r>
      <w:r w:rsidRPr="00167B38">
        <w:rPr>
          <w:rStyle w:val="Emphasis"/>
          <w:b w:val="0"/>
          <w:bCs w:val="0"/>
        </w:rPr>
        <w:t>Leptospira</w:t>
      </w:r>
      <w:r>
        <w:t xml:space="preserve"> while working in contaminated environments. Workers on local banana farms are at particular risk, with tropical banana plantations known to harbour large populations of rodents and small marsupials which nest in the trees and feed off uncovered fruit. Farm workers can </w:t>
      </w:r>
      <w:proofErr w:type="gramStart"/>
      <w:r>
        <w:t>come into contact with</w:t>
      </w:r>
      <w:proofErr w:type="gramEnd"/>
      <w:r>
        <w:t xml:space="preserve"> the urine of infected animals when cutting down bunches or walking through wet undergrowth. </w:t>
      </w:r>
    </w:p>
    <w:p w14:paraId="155564E9" w14:textId="77777777" w:rsidR="006F717E" w:rsidRDefault="006F717E" w:rsidP="006F717E">
      <w:r>
        <w:t>Previous leptospirosis outbreaks in Australia have been attributed to changes in environmental conditions, such as flooding and increases in animal hosts, along with increased organism exposure associated with reduced use of personal protective equipment.</w:t>
      </w:r>
      <w:r>
        <w:rPr>
          <w:vertAlign w:val="superscript"/>
        </w:rPr>
        <w:t>4,11,12</w:t>
      </w:r>
      <w:r>
        <w:t xml:space="preserve"> Animal host carriage of </w:t>
      </w:r>
      <w:r w:rsidRPr="00167B38">
        <w:rPr>
          <w:rStyle w:val="Emphasis"/>
          <w:b w:val="0"/>
          <w:bCs w:val="0"/>
        </w:rPr>
        <w:t xml:space="preserve">Leptospira </w:t>
      </w:r>
      <w:r>
        <w:t xml:space="preserve">serovar can vary by species and geographic area. While identifying animals implicated in leptospirosis outbreaks can be challenging, particularly when protected or endangered species may be involved, knowledge of infecting serovars can be crucial in identifying the source of an outbreak and intervening to prevent further cases. Changes identified in occupational practices or recreational activities that increase the risk of exposure to </w:t>
      </w:r>
      <w:r w:rsidRPr="00167B38">
        <w:rPr>
          <w:rStyle w:val="Emphasis"/>
          <w:b w:val="0"/>
          <w:bCs w:val="0"/>
        </w:rPr>
        <w:t>Leptospira</w:t>
      </w:r>
      <w:r>
        <w:t xml:space="preserve"> in the environment can also provide opportunities for public health intervention. </w:t>
      </w:r>
    </w:p>
    <w:p w14:paraId="080CF100" w14:textId="77777777" w:rsidR="006F717E" w:rsidRDefault="006F717E" w:rsidP="006F717E">
      <w:r>
        <w:t>Probable and confirmed leptospirosis cases are notifiable in Queensland; the Tropical Public Health Services, Cairns (TPHS) monitors leptospirosis notifications for the Cairns and Hinterland Hospital and Health Service (CHHHS) region.</w:t>
      </w:r>
      <w:r>
        <w:rPr>
          <w:vertAlign w:val="superscript"/>
        </w:rPr>
        <w:t>7</w:t>
      </w:r>
      <w:r>
        <w:t xml:space="preserve"> As leptospirosis is endemic to the region, routine follow-up including case interview is limited to severe cases identified by review of clinical notes, to geographical case clusters, and to clusters self-reported by agricultural employers in the region. </w:t>
      </w:r>
    </w:p>
    <w:p w14:paraId="738642DF" w14:textId="77777777" w:rsidR="006F717E" w:rsidRDefault="006F717E" w:rsidP="006F717E">
      <w:r>
        <w:t xml:space="preserve">Following heavy rainfall and localised flooding in early 2021, TPHS was alerted to an increase in leptospirosis cases, with notifications almost three times as high, by mid-February 2021, as during the prior five-year comparison period. An epidemiological investigation was launched with the aims, firstly, of detecting any local outbreaks by identifying epidemiological or exposure location links between cases, and secondly, of identifying whether any factors were associated with the increase in leptospirosis cases during the 2021 wet season. </w:t>
      </w:r>
    </w:p>
    <w:p w14:paraId="00C055DC" w14:textId="77777777" w:rsidR="006F717E" w:rsidRPr="006F717E" w:rsidRDefault="006F717E" w:rsidP="006F717E">
      <w:pPr>
        <w:pStyle w:val="Heading1"/>
      </w:pPr>
      <w:r w:rsidRPr="006F717E">
        <w:t xml:space="preserve">Methods </w:t>
      </w:r>
    </w:p>
    <w:p w14:paraId="6DAA7B50" w14:textId="77777777" w:rsidR="006F717E" w:rsidRDefault="006F717E" w:rsidP="006F717E">
      <w:r>
        <w:t xml:space="preserve">The investigation included confirmed and probable leptospirosis cases notified to the Queensland Notifiable Conditions System (NOCS) with a residential address within the CHHHS region and a date of onset between 1 January and 31 May 2021. The Queensland Health leptospirosis case definition was used. A confirmed case required laboratory evidence of (a) isolation of pathogenic </w:t>
      </w:r>
      <w:r w:rsidRPr="00167B38">
        <w:rPr>
          <w:rStyle w:val="Emphasis"/>
          <w:b w:val="0"/>
          <w:bCs w:val="0"/>
        </w:rPr>
        <w:t>Leptospira</w:t>
      </w:r>
      <w:r>
        <w:t xml:space="preserve"> species, or (b) a fourfold or greater rise in </w:t>
      </w:r>
      <w:r w:rsidRPr="00167B38">
        <w:rPr>
          <w:rStyle w:val="Emphasis"/>
          <w:b w:val="0"/>
          <w:bCs w:val="0"/>
        </w:rPr>
        <w:t>Leptospira</w:t>
      </w:r>
      <w:r>
        <w:t xml:space="preserve"> micro-agglutination titre (MAT) between acute and convalescent phase sera obtained at least two weeks apart, or (c) a single </w:t>
      </w:r>
      <w:r w:rsidRPr="00167B38">
        <w:rPr>
          <w:rStyle w:val="Emphasis"/>
          <w:b w:val="0"/>
          <w:bCs w:val="0"/>
        </w:rPr>
        <w:t>Leptospira</w:t>
      </w:r>
      <w:r>
        <w:t xml:space="preserve"> MAT ≥400 supported by a positive enzyme-linked immunosorbent assay immunoglobulin M (IgM) result. A probable case required detection of </w:t>
      </w:r>
      <w:r w:rsidRPr="00167B38">
        <w:rPr>
          <w:rStyle w:val="Emphasis"/>
          <w:b w:val="0"/>
          <w:bCs w:val="0"/>
        </w:rPr>
        <w:t>Leptospira</w:t>
      </w:r>
      <w:r>
        <w:t xml:space="preserve"> by nucleic acid testing, including by polymerase chain reaction (PCR). While probable cases become notifiable nationally from 1 January 2022, the Australian surveillance case definition included only confirmed cases during the 2021 period of this investigation.</w:t>
      </w:r>
      <w:r>
        <w:rPr>
          <w:vertAlign w:val="superscript"/>
        </w:rPr>
        <w:t>13</w:t>
      </w:r>
      <w:r>
        <w:t xml:space="preserve"> </w:t>
      </w:r>
    </w:p>
    <w:p w14:paraId="40499437" w14:textId="75826C78" w:rsidR="006F717E" w:rsidRDefault="006F717E" w:rsidP="006F717E">
      <w:r>
        <w:lastRenderedPageBreak/>
        <w:t>Follow-up and case interview with most leptospirosis cases was suspended during 2020 and 2021 as TPHS public health resources were redeployed to manage the local COVID-19 response. For this reason, case demographics, occupational and recreational exposure sources, presenting symptoms and clinical outcomes were collected from emergency department notes and hospital discharge summaries in The Viewer, Queensland Health’s electronic clinical patient summary system.</w:t>
      </w:r>
      <w:r w:rsidR="00062C5C">
        <w:rPr>
          <w:rStyle w:val="FootnoteReference"/>
        </w:rPr>
        <w:footnoteReference w:id="2"/>
      </w:r>
      <w:r>
        <w:t xml:space="preserve"> The date of symptom onset was calculated using the duration of symptoms reported at hospital presentation. Leptospirosis laboratory test results were reviewed in NOCS and in Queensland Health’s electronic pathology results system, AUSCARE. </w:t>
      </w:r>
      <w:proofErr w:type="gramStart"/>
      <w:r>
        <w:t>In order to</w:t>
      </w:r>
      <w:proofErr w:type="gramEnd"/>
      <w:r>
        <w:t xml:space="preserve"> review the specimen collection timings, the time in days from symptom onset to specimen collection was calculated for each test result, with equivocal results considered negative for these purposes. Infecting serovars were identified from the text comment provided by the leptospirosis laboratory scientist on each pathology report. Rainfall data were obtained for four local weather stations from the Australian Bureau of Meteorology.</w:t>
      </w:r>
      <w:r>
        <w:rPr>
          <w:vertAlign w:val="superscript"/>
        </w:rPr>
        <w:t>14</w:t>
      </w:r>
      <w:r>
        <w:t xml:space="preserve"> To support the identification of clusters, cases were mapped by residential address using MapInfo Pro GIS. </w:t>
      </w:r>
    </w:p>
    <w:p w14:paraId="61C7D36D" w14:textId="77777777" w:rsidR="006F717E" w:rsidRDefault="006F717E" w:rsidP="006F717E">
      <w:r>
        <w:t>Crude annual leptospirosis notification rates by month and for the investigation period were calculated along with the notification rate of confirmed cases across Australia using estimated resident populations from Queensland Health and the Australian Bureau of Statistics, and notifications from the National Notifiable Disease Surveillance System.</w:t>
      </w:r>
      <w:r>
        <w:rPr>
          <w:vertAlign w:val="superscript"/>
        </w:rPr>
        <w:t>15–17</w:t>
      </w:r>
      <w:r>
        <w:t xml:space="preserve"> Data for the investigation period were compared to available data for the same months during the prior five- and ten-year periods. Where comparison data were not available, descriptive data were compared with the published epidemiology of leptospirosis. Descriptive summary statistics were </w:t>
      </w:r>
      <w:proofErr w:type="gramStart"/>
      <w:r>
        <w:t>calculated</w:t>
      </w:r>
      <w:proofErr w:type="gramEnd"/>
      <w:r>
        <w:t xml:space="preserve"> and graphs generated in Microsoft Excel 2016. One-sample t-tests, two-sample chi-square tests and Mann-Whitney-U tests were employed for statistical comparison, with </w:t>
      </w:r>
      <w:r w:rsidRPr="00167B38">
        <w:rPr>
          <w:rStyle w:val="Emphasis"/>
          <w:b w:val="0"/>
          <w:bCs w:val="0"/>
        </w:rPr>
        <w:t xml:space="preserve">p </w:t>
      </w:r>
      <w:r>
        <w:t xml:space="preserve">values below 0.05 considered significant. Statistical analysis was undertaken using Stata 15.1. An ethics exemption for this investigation was granted by the Far North Queensland Human Research Ethics Committee under reference EX/2022/QCH/81949 (Jan </w:t>
      </w:r>
      <w:proofErr w:type="spellStart"/>
      <w:r>
        <w:t>ver</w:t>
      </w:r>
      <w:proofErr w:type="spellEnd"/>
      <w:r>
        <w:t xml:space="preserve"> 1) - 1583QA. </w:t>
      </w:r>
    </w:p>
    <w:p w14:paraId="4A06E772" w14:textId="77777777" w:rsidR="006F717E" w:rsidRPr="006F717E" w:rsidRDefault="006F717E" w:rsidP="006F717E">
      <w:pPr>
        <w:pStyle w:val="Heading1"/>
      </w:pPr>
      <w:r w:rsidRPr="006F717E">
        <w:t xml:space="preserve">Results </w:t>
      </w:r>
    </w:p>
    <w:p w14:paraId="05E9DB02" w14:textId="77777777" w:rsidR="006F717E" w:rsidRPr="006F717E" w:rsidRDefault="006F717E" w:rsidP="006F717E">
      <w:pPr>
        <w:pStyle w:val="Heading2"/>
      </w:pPr>
      <w:r w:rsidRPr="006F717E">
        <w:t xml:space="preserve">Distribution </w:t>
      </w:r>
    </w:p>
    <w:p w14:paraId="77837FFD" w14:textId="77777777" w:rsidR="006F717E" w:rsidRDefault="006F717E" w:rsidP="006F717E">
      <w:r>
        <w:t xml:space="preserve">A total of 43 notified cases met the Queensland leptospirosis case definition during the January to May 2021 investigation period, comprising 34 confirmed cases and nine probable cases. The total number of cases was significantly higher than the mean reported for the same months in the prior five-year (27.8 cases, </w:t>
      </w:r>
      <w:r w:rsidRPr="00167B38">
        <w:rPr>
          <w:rStyle w:val="Emphasis"/>
          <w:b w:val="0"/>
          <w:bCs w:val="0"/>
        </w:rPr>
        <w:t xml:space="preserve">p </w:t>
      </w:r>
      <w:r>
        <w:t xml:space="preserve">&lt; 0.05) and ten-year periods (29.4 cases, </w:t>
      </w:r>
      <w:r w:rsidRPr="00167B38">
        <w:rPr>
          <w:rStyle w:val="Emphasis"/>
          <w:b w:val="0"/>
          <w:bCs w:val="0"/>
        </w:rPr>
        <w:t xml:space="preserve">p </w:t>
      </w:r>
      <w:r>
        <w:t xml:space="preserve">&lt; 0.01), and was the highest number recorded for the region since 2011 (Figure 1). Thirty cases (30/43; 69.8%) were resident in the Cassowary Coast Local Government area (LGA); six cases (6/43; 14.0%) in the Tablelands LGA; four cases (4/43; 9.3%) in the Cairns LGA; and three cases (3/43; 7.0%) in other LGAs in the region (Figure 2) (Figure 3). </w:t>
      </w:r>
    </w:p>
    <w:p w14:paraId="3B4BC389" w14:textId="77777777" w:rsidR="00ED7ADD" w:rsidRDefault="00ED7ADD">
      <w:r>
        <w:br w:type="page"/>
      </w:r>
    </w:p>
    <w:p w14:paraId="64992008" w14:textId="77777777" w:rsidR="00ED7ADD" w:rsidRPr="004D2583" w:rsidRDefault="00ED7ADD" w:rsidP="00ED7ADD">
      <w:pPr>
        <w:pStyle w:val="CDIFigures"/>
      </w:pPr>
      <w:r w:rsidRPr="004D2583">
        <w:rPr>
          <w:rStyle w:val="Strong"/>
          <w:b/>
          <w:bCs w:val="0"/>
        </w:rPr>
        <w:lastRenderedPageBreak/>
        <w:t>Figure 1: Leptospirosis cases in the Cairns region, January to May, by case status and year</w:t>
      </w:r>
    </w:p>
    <w:p w14:paraId="616EB4C3" w14:textId="77777777" w:rsidR="00ED7ADD" w:rsidRDefault="00ED7ADD" w:rsidP="00ED7ADD">
      <w:pPr>
        <w:pStyle w:val="NormalWeb"/>
        <w:rPr>
          <w:lang w:val="en-GB"/>
        </w:rPr>
      </w:pPr>
      <w:r>
        <w:rPr>
          <w:noProof/>
          <w:lang w:val="en-GB"/>
        </w:rPr>
        <w:drawing>
          <wp:inline distT="0" distB="0" distL="0" distR="0" wp14:anchorId="6F197F38" wp14:editId="200838AB">
            <wp:extent cx="6007203" cy="3800475"/>
            <wp:effectExtent l="0" t="0" r="0" b="0"/>
            <wp:docPr id="6" name="Picture 6" descr="Figure 1 is a histogram of confirmed and probable leptospirosis cases in the Cairns for each year between 2011 and 2021. The chart shows higher case numbers in 2011 and 2012, 2016 and 2017, and then again in 2021. Most of the cases shown are confirmed cases, with a smaller number of probable cases distributed throughout the period. The 5-year mean is overlayed as a line between 2016 and 2020, and the 10-year mean is overlayed as a line between 2011 and 2020. The 5-year and 10-year mean both appear well below the number of cases shown for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is a histogram of confirmed and probable leptospirosis cases in the Cairns for each year between 2011 and 2021. The chart shows higher case numbers in 2011 and 2012, 2016 and 2017, and then again in 2021. Most of the cases shown are confirmed cases, with a smaller number of probable cases distributed throughout the period. The 5-year mean is overlayed as a line between 2016 and 2020, and the 10-year mean is overlayed as a line between 2011 and 2020. The 5-year and 10-year mean both appear well below the number of cases shown for 2021. "/>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039530" cy="3820926"/>
                    </a:xfrm>
                    <a:prstGeom prst="rect">
                      <a:avLst/>
                    </a:prstGeom>
                  </pic:spPr>
                </pic:pic>
              </a:graphicData>
            </a:graphic>
          </wp:inline>
        </w:drawing>
      </w:r>
    </w:p>
    <w:p w14:paraId="67706FA7" w14:textId="77777777" w:rsidR="00ED7ADD" w:rsidRPr="004D2583" w:rsidRDefault="00ED7ADD" w:rsidP="00ED7ADD">
      <w:pPr>
        <w:pStyle w:val="CDIFigures"/>
      </w:pPr>
      <w:r w:rsidRPr="004D2583">
        <w:rPr>
          <w:rStyle w:val="Strong"/>
          <w:b/>
          <w:bCs w:val="0"/>
        </w:rPr>
        <w:t xml:space="preserve">Figure 2: Leptospirosis cases in the Cairns region in 2021, by </w:t>
      </w:r>
      <w:proofErr w:type="spellStart"/>
      <w:r w:rsidRPr="004D2583">
        <w:rPr>
          <w:rStyle w:val="Strong"/>
          <w:b/>
          <w:bCs w:val="0"/>
        </w:rPr>
        <w:t>LGA</w:t>
      </w:r>
      <w:r w:rsidRPr="0015512C">
        <w:rPr>
          <w:rStyle w:val="Strong"/>
          <w:b/>
          <w:bCs w:val="0"/>
          <w:vertAlign w:val="superscript"/>
        </w:rPr>
        <w:t>a</w:t>
      </w:r>
      <w:proofErr w:type="spellEnd"/>
      <w:r w:rsidRPr="004D2583">
        <w:rPr>
          <w:rStyle w:val="Strong"/>
          <w:b/>
          <w:bCs w:val="0"/>
        </w:rPr>
        <w:t xml:space="preserve"> and week of onset</w:t>
      </w:r>
    </w:p>
    <w:p w14:paraId="5F784AE2" w14:textId="77777777" w:rsidR="00ED7ADD" w:rsidRDefault="00ED7ADD" w:rsidP="00ED7ADD">
      <w:pPr>
        <w:pStyle w:val="NormalWeb"/>
        <w:rPr>
          <w:lang w:val="en-GB"/>
        </w:rPr>
      </w:pPr>
      <w:r>
        <w:rPr>
          <w:noProof/>
          <w:lang w:val="en-GB"/>
        </w:rPr>
        <w:drawing>
          <wp:inline distT="0" distB="0" distL="0" distR="0" wp14:anchorId="670B05D4" wp14:editId="7672C512">
            <wp:extent cx="5991225" cy="3905636"/>
            <wp:effectExtent l="0" t="0" r="0" b="0"/>
            <wp:docPr id="2" name="Picture 2" descr="Figure 2 is a histogram of leptospirosis cases in the Cairns region in 2021, by Local Government Area and week of onset, with the first week commencing on 28 December 2020 and the final week commencing on 31 May 2021. The chart suggests a relatively consistent distribution during the period shown, with a notable spike during the week commencing 8 March 2021. Most of the cases shown are for the Cassowary Coast LGA, with a smaller number shown for the Tablelands LGA, Cairns LGA and Other LG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is a histogram of leptospirosis cases in the Cairns region in 2021, by Local Government Area and week of onset, with the first week commencing on 28 December 2020 and the final week commencing on 31 May 2021. The chart suggests a relatively consistent distribution during the period shown, with a notable spike during the week commencing 8 March 2021. Most of the cases shown are for the Cassowary Coast LGA, with a smaller number shown for the Tablelands LGA, Cairns LGA and Other LGAs. "/>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029775" cy="3930766"/>
                    </a:xfrm>
                    <a:prstGeom prst="rect">
                      <a:avLst/>
                    </a:prstGeom>
                  </pic:spPr>
                </pic:pic>
              </a:graphicData>
            </a:graphic>
          </wp:inline>
        </w:drawing>
      </w:r>
    </w:p>
    <w:p w14:paraId="24DDAB8D" w14:textId="77777777" w:rsidR="00ED7ADD" w:rsidRDefault="00ED7ADD" w:rsidP="00ED7ADD">
      <w:pPr>
        <w:pStyle w:val="CDIfootnotes"/>
        <w:rPr>
          <w:lang w:val="en-GB"/>
        </w:rPr>
      </w:pPr>
      <w:proofErr w:type="gramStart"/>
      <w:r>
        <w:rPr>
          <w:lang w:val="en-GB"/>
        </w:rPr>
        <w:t>a</w:t>
      </w:r>
      <w:proofErr w:type="gramEnd"/>
      <w:r>
        <w:rPr>
          <w:lang w:val="en-GB"/>
        </w:rPr>
        <w:tab/>
        <w:t>LGA: Local Government Area.</w:t>
      </w:r>
    </w:p>
    <w:p w14:paraId="237DAF8F" w14:textId="77777777" w:rsidR="00AC7BA4" w:rsidRPr="00012F49" w:rsidRDefault="00AC7BA4" w:rsidP="00AC7BA4">
      <w:pPr>
        <w:pStyle w:val="CDIFigures"/>
      </w:pPr>
      <w:r w:rsidRPr="00012F49">
        <w:rPr>
          <w:rStyle w:val="Strong"/>
          <w:b/>
          <w:bCs w:val="0"/>
        </w:rPr>
        <w:lastRenderedPageBreak/>
        <w:t xml:space="preserve">Figure 3: Selected </w:t>
      </w:r>
      <w:proofErr w:type="spellStart"/>
      <w:r w:rsidRPr="00012F49">
        <w:rPr>
          <w:rStyle w:val="Strong"/>
          <w:b/>
          <w:bCs w:val="0"/>
        </w:rPr>
        <w:t>LGAs</w:t>
      </w:r>
      <w:r w:rsidRPr="00012F49">
        <w:rPr>
          <w:rStyle w:val="Strong"/>
          <w:b/>
          <w:bCs w:val="0"/>
          <w:vertAlign w:val="superscript"/>
        </w:rPr>
        <w:t>a</w:t>
      </w:r>
      <w:proofErr w:type="spellEnd"/>
      <w:r w:rsidRPr="00012F49">
        <w:rPr>
          <w:rStyle w:val="Strong"/>
          <w:b/>
          <w:bCs w:val="0"/>
        </w:rPr>
        <w:t xml:space="preserve"> and weather stations in the Cairns region</w:t>
      </w:r>
    </w:p>
    <w:p w14:paraId="27C4C5A9" w14:textId="77777777" w:rsidR="00AC7BA4" w:rsidRDefault="00AC7BA4" w:rsidP="00AC7BA4">
      <w:pPr>
        <w:jc w:val="center"/>
        <w:rPr>
          <w:rFonts w:eastAsia="Times New Roman"/>
          <w:lang w:val="en-GB"/>
        </w:rPr>
      </w:pPr>
      <w:r>
        <w:rPr>
          <w:rFonts w:eastAsia="Times New Roman"/>
          <w:noProof/>
          <w:lang w:val="en-GB"/>
        </w:rPr>
        <w:drawing>
          <wp:inline distT="0" distB="0" distL="0" distR="0" wp14:anchorId="1A10D250" wp14:editId="0749F4DE">
            <wp:extent cx="5711024" cy="8345261"/>
            <wp:effectExtent l="0" t="0" r="4445" b="0"/>
            <wp:docPr id="3" name="Picture 3" descr="Small map of Australia showing location of Cairns region and larger map showing Cairns region in detail. The map of Australia shows the Cairns region located on the far north-eastern coast of the country. The map of the Cairns region shows five Local Government Areas and four weather station stations. The Mareeba Shire is a large landlocked LGA in the northwest of the map, the Tablelands Regional LGA is a large landlocked LGA in the southwest of the map and includes the Atherton Solar Crescent weather station, the Cairns Regional LGA is towards the central east of the map and includes the Cairns Aero weather station, the Yarrabah Aboriginal Shire LGA is to the east of the Cairns Regional LGA and the Cassowary Coast LGA is in the southeast of the map and includes the Innisfail Wharf weather station and Tully Sugar Mill weather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mall map of Australia showing location of Cairns region and larger map showing Cairns region in detail. The map of Australia shows the Cairns region located on the far north-eastern coast of the country. The map of the Cairns region shows five Local Government Areas and four weather station stations. The Mareeba Shire is a large landlocked LGA in the northwest of the map, the Tablelands Regional LGA is a large landlocked LGA in the southwest of the map and includes the Atherton Solar Crescent weather station, the Cairns Regional LGA is towards the central east of the map and includes the Cairns Aero weather station, the Yarrabah Aboriginal Shire LGA is to the east of the Cairns Regional LGA and the Cassowary Coast LGA is in the southeast of the map and includes the Innisfail Wharf weather station and Tully Sugar Mill weather station."/>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752774" cy="8406269"/>
                    </a:xfrm>
                    <a:prstGeom prst="rect">
                      <a:avLst/>
                    </a:prstGeom>
                  </pic:spPr>
                </pic:pic>
              </a:graphicData>
            </a:graphic>
          </wp:inline>
        </w:drawing>
      </w:r>
    </w:p>
    <w:p w14:paraId="37DC8F99" w14:textId="22DDF69F" w:rsidR="00AC7BA4" w:rsidRPr="00AC7BA4" w:rsidRDefault="00AC7BA4" w:rsidP="00AC7BA4">
      <w:pPr>
        <w:pStyle w:val="CDIfootnotes"/>
        <w:rPr>
          <w:lang w:val="en-GB"/>
        </w:rPr>
      </w:pPr>
      <w:r>
        <w:rPr>
          <w:lang w:val="en-GB"/>
        </w:rPr>
        <w:t>a</w:t>
      </w:r>
      <w:r>
        <w:rPr>
          <w:lang w:val="en-GB"/>
        </w:rPr>
        <w:tab/>
        <w:t>Local Government Area.</w:t>
      </w:r>
    </w:p>
    <w:p w14:paraId="0AD209D2" w14:textId="164D8B10" w:rsidR="006F717E" w:rsidRDefault="006F717E" w:rsidP="006F717E">
      <w:r>
        <w:lastRenderedPageBreak/>
        <w:t xml:space="preserve">The crude annual notification rate of confirmed and probable leptospirosis cases for the CHHHS region was 39.0 per 100,000 population during the investigation period, compared to a mean notification rate of 26.5 per 100,000 population during the same months for the prior five-year period. The crude annual notification rate of confirmed leptospirosis cases for the CHHHS region during the investigation period was 30.8 notifications per 100,000 population, compared to 1.6 per 100,000 population across Australia during the same period. </w:t>
      </w:r>
    </w:p>
    <w:p w14:paraId="36CF68F9" w14:textId="77777777" w:rsidR="006F717E" w:rsidRPr="006F717E" w:rsidRDefault="006F717E" w:rsidP="006F717E">
      <w:pPr>
        <w:pStyle w:val="Heading2"/>
      </w:pPr>
      <w:r w:rsidRPr="006F717E">
        <w:t xml:space="preserve">Demographic characteristics </w:t>
      </w:r>
    </w:p>
    <w:p w14:paraId="4DFAEE53" w14:textId="77777777" w:rsidR="006F717E" w:rsidRDefault="006F717E" w:rsidP="006F717E">
      <w:r>
        <w:t>The distribution of cases by age, sex and LGA of residence was consistent with leptospirosis notifications received in the prior ten-year comparison period (Table 1). First Nations people accounted for 20.9% of leptospirosis cases during the 2021 investigation period, compared to 8.2% of cases during the comparison period (</w:t>
      </w:r>
      <w:r w:rsidRPr="00167B38">
        <w:rPr>
          <w:rStyle w:val="Emphasis"/>
          <w:b w:val="0"/>
          <w:bCs w:val="0"/>
        </w:rPr>
        <w:t xml:space="preserve">p </w:t>
      </w:r>
      <w:r>
        <w:t xml:space="preserve">&lt; 0.01). </w:t>
      </w:r>
    </w:p>
    <w:p w14:paraId="55307340" w14:textId="77777777" w:rsidR="00802D41" w:rsidRPr="004D2583" w:rsidRDefault="00802D41" w:rsidP="00802D41">
      <w:pPr>
        <w:pStyle w:val="CDIFigures"/>
      </w:pPr>
      <w:r w:rsidRPr="004D2583">
        <w:rPr>
          <w:rStyle w:val="Strong"/>
          <w:b/>
          <w:bCs w:val="0"/>
        </w:rPr>
        <w:t>Table 1: Characteristics of leptospirosis cases, January to May 2021 and prior 10-year comparison period</w:t>
      </w:r>
      <w:r w:rsidRPr="004D2583">
        <w:t xml:space="preserve"> </w:t>
      </w:r>
    </w:p>
    <w:tbl>
      <w:tblPr>
        <w:tblStyle w:val="CDI-StandardTable"/>
        <w:tblW w:w="0" w:type="auto"/>
        <w:tblCellMar>
          <w:bottom w:w="0" w:type="dxa"/>
        </w:tblCellMar>
        <w:tblLook w:val="04A0" w:firstRow="1" w:lastRow="0" w:firstColumn="1" w:lastColumn="0" w:noHBand="0" w:noVBand="1"/>
        <w:tblDescription w:val="Table 1 shows the number and percentage of case characteristics among leptospirosis cases during the January to May 2021 investigation period compared to the same months for the prior 10-year comparison period between 2011 and 2020. The characteristics shown are sex, age group, median age, First Nations people, country of birth and local government area of residence. The p-values indicate that the only characteristic suggesting a significant difference between the two periods was First Nations’ people, who accounted for 20.9% of leptospirosis cases in the 2021 investigation period compared to 8.5% of cases during the comparison period (p&lt;0.05). "/>
      </w:tblPr>
      <w:tblGrid>
        <w:gridCol w:w="4392"/>
        <w:gridCol w:w="1134"/>
        <w:gridCol w:w="1134"/>
        <w:gridCol w:w="1134"/>
        <w:gridCol w:w="1298"/>
        <w:gridCol w:w="1368"/>
      </w:tblGrid>
      <w:tr w:rsidR="00802D41" w:rsidRPr="00AB39F7" w14:paraId="4A897365" w14:textId="77777777" w:rsidTr="00802D41">
        <w:trPr>
          <w:cnfStyle w:val="100000000000" w:firstRow="1" w:lastRow="0" w:firstColumn="0" w:lastColumn="0" w:oddVBand="0" w:evenVBand="0" w:oddHBand="0" w:evenHBand="0" w:firstRowFirstColumn="0" w:firstRowLastColumn="0" w:lastRowFirstColumn="0" w:lastRowLastColumn="0"/>
          <w:tblHeader/>
        </w:trPr>
        <w:tc>
          <w:tcPr>
            <w:tcW w:w="4392" w:type="dxa"/>
            <w:tcBorders>
              <w:top w:val="single" w:sz="2" w:space="0" w:color="auto"/>
              <w:left w:val="single" w:sz="2" w:space="0" w:color="auto"/>
            </w:tcBorders>
            <w:hideMark/>
          </w:tcPr>
          <w:p w14:paraId="3EC2426E" w14:textId="77777777" w:rsidR="00802D41" w:rsidRPr="00AB39F7" w:rsidRDefault="00802D41" w:rsidP="009D0BD5">
            <w:pPr>
              <w:jc w:val="left"/>
              <w:rPr>
                <w:sz w:val="18"/>
                <w:szCs w:val="18"/>
                <w:lang w:val="en-GB"/>
              </w:rPr>
            </w:pPr>
          </w:p>
        </w:tc>
        <w:tc>
          <w:tcPr>
            <w:tcW w:w="2268" w:type="dxa"/>
            <w:gridSpan w:val="2"/>
            <w:tcBorders>
              <w:top w:val="single" w:sz="2" w:space="0" w:color="auto"/>
            </w:tcBorders>
            <w:hideMark/>
          </w:tcPr>
          <w:p w14:paraId="3D7B4A2E" w14:textId="77777777" w:rsidR="00802D41" w:rsidRPr="00AB39F7" w:rsidRDefault="00802D41" w:rsidP="009D0BD5">
            <w:pPr>
              <w:pStyle w:val="NormalWeb"/>
              <w:rPr>
                <w:sz w:val="18"/>
                <w:szCs w:val="18"/>
              </w:rPr>
            </w:pPr>
            <w:r w:rsidRPr="00AB39F7">
              <w:rPr>
                <w:sz w:val="18"/>
                <w:szCs w:val="18"/>
              </w:rPr>
              <w:t>2021</w:t>
            </w:r>
            <w:r>
              <w:rPr>
                <w:sz w:val="18"/>
                <w:szCs w:val="18"/>
              </w:rPr>
              <w:br/>
            </w:r>
            <w:r w:rsidRPr="00AB39F7">
              <w:rPr>
                <w:sz w:val="18"/>
                <w:szCs w:val="18"/>
              </w:rPr>
              <w:t>(January to May)</w:t>
            </w:r>
          </w:p>
        </w:tc>
        <w:tc>
          <w:tcPr>
            <w:tcW w:w="2432" w:type="dxa"/>
            <w:gridSpan w:val="2"/>
            <w:tcBorders>
              <w:top w:val="single" w:sz="2" w:space="0" w:color="auto"/>
            </w:tcBorders>
            <w:hideMark/>
          </w:tcPr>
          <w:p w14:paraId="3DD9A6D8" w14:textId="77777777" w:rsidR="00802D41" w:rsidRPr="00AB39F7" w:rsidRDefault="00802D41" w:rsidP="009D0BD5">
            <w:pPr>
              <w:pStyle w:val="NormalWeb"/>
              <w:rPr>
                <w:sz w:val="18"/>
                <w:szCs w:val="18"/>
              </w:rPr>
            </w:pPr>
            <w:r w:rsidRPr="00AB39F7">
              <w:rPr>
                <w:sz w:val="18"/>
                <w:szCs w:val="18"/>
              </w:rPr>
              <w:t>2011-2020</w:t>
            </w:r>
            <w:r>
              <w:rPr>
                <w:sz w:val="18"/>
                <w:szCs w:val="18"/>
              </w:rPr>
              <w:br/>
            </w:r>
            <w:r w:rsidRPr="00AB39F7">
              <w:rPr>
                <w:sz w:val="18"/>
                <w:szCs w:val="18"/>
              </w:rPr>
              <w:t>(January to May)</w:t>
            </w:r>
          </w:p>
        </w:tc>
        <w:tc>
          <w:tcPr>
            <w:tcW w:w="1368" w:type="dxa"/>
            <w:tcBorders>
              <w:top w:val="single" w:sz="2" w:space="0" w:color="auto"/>
              <w:right w:val="single" w:sz="2" w:space="0" w:color="auto"/>
            </w:tcBorders>
            <w:hideMark/>
          </w:tcPr>
          <w:p w14:paraId="61E28808" w14:textId="77777777" w:rsidR="00802D41" w:rsidRPr="00AB39F7" w:rsidRDefault="00802D41" w:rsidP="009D0BD5">
            <w:pPr>
              <w:pStyle w:val="NormalWeb"/>
              <w:rPr>
                <w:sz w:val="18"/>
                <w:szCs w:val="18"/>
              </w:rPr>
            </w:pPr>
            <w:r w:rsidRPr="00EB3A74">
              <w:rPr>
                <w:i/>
                <w:iCs/>
                <w:sz w:val="18"/>
                <w:szCs w:val="18"/>
              </w:rPr>
              <w:t>p</w:t>
            </w:r>
            <w:r w:rsidRPr="00AB39F7">
              <w:rPr>
                <w:sz w:val="18"/>
                <w:szCs w:val="18"/>
              </w:rPr>
              <w:t>-value</w:t>
            </w:r>
          </w:p>
        </w:tc>
      </w:tr>
      <w:tr w:rsidR="00802D41" w:rsidRPr="00355754" w14:paraId="183C29DE" w14:textId="77777777" w:rsidTr="00802D41">
        <w:tc>
          <w:tcPr>
            <w:tcW w:w="4392" w:type="dxa"/>
            <w:tcBorders>
              <w:left w:val="single" w:sz="2" w:space="0" w:color="auto"/>
              <w:right w:val="single" w:sz="2" w:space="0" w:color="auto"/>
            </w:tcBorders>
            <w:shd w:val="clear" w:color="auto" w:fill="auto"/>
            <w:hideMark/>
          </w:tcPr>
          <w:p w14:paraId="161CD764" w14:textId="77777777" w:rsidR="00802D41" w:rsidRPr="00355754" w:rsidRDefault="00802D41" w:rsidP="009D0BD5">
            <w:pPr>
              <w:pStyle w:val="NormalWeb"/>
              <w:jc w:val="left"/>
              <w:rPr>
                <w:b/>
                <w:bCs/>
                <w:sz w:val="18"/>
                <w:szCs w:val="18"/>
              </w:rPr>
            </w:pPr>
            <w:r w:rsidRPr="00355754">
              <w:rPr>
                <w:b/>
                <w:bCs/>
                <w:sz w:val="18"/>
                <w:szCs w:val="18"/>
              </w:rPr>
              <w:t>Sex</w:t>
            </w:r>
          </w:p>
        </w:tc>
        <w:tc>
          <w:tcPr>
            <w:tcW w:w="1134" w:type="dxa"/>
            <w:tcBorders>
              <w:left w:val="single" w:sz="2" w:space="0" w:color="auto"/>
            </w:tcBorders>
            <w:shd w:val="clear" w:color="auto" w:fill="auto"/>
            <w:hideMark/>
          </w:tcPr>
          <w:p w14:paraId="6B7FC7CE" w14:textId="77777777" w:rsidR="00802D41" w:rsidRPr="00355754" w:rsidRDefault="00802D41" w:rsidP="009D0BD5">
            <w:pPr>
              <w:rPr>
                <w:b/>
                <w:bCs/>
                <w:sz w:val="18"/>
                <w:szCs w:val="18"/>
              </w:rPr>
            </w:pPr>
          </w:p>
        </w:tc>
        <w:tc>
          <w:tcPr>
            <w:tcW w:w="1134" w:type="dxa"/>
            <w:tcBorders>
              <w:right w:val="single" w:sz="2" w:space="0" w:color="auto"/>
            </w:tcBorders>
            <w:shd w:val="clear" w:color="auto" w:fill="auto"/>
            <w:hideMark/>
          </w:tcPr>
          <w:p w14:paraId="202117AF" w14:textId="77777777" w:rsidR="00802D41" w:rsidRPr="00355754" w:rsidRDefault="00802D41" w:rsidP="009D0BD5">
            <w:pPr>
              <w:rPr>
                <w:rFonts w:eastAsia="Times New Roman"/>
                <w:b/>
                <w:bCs/>
                <w:sz w:val="18"/>
                <w:szCs w:val="18"/>
              </w:rPr>
            </w:pPr>
          </w:p>
        </w:tc>
        <w:tc>
          <w:tcPr>
            <w:tcW w:w="1134" w:type="dxa"/>
            <w:tcBorders>
              <w:left w:val="single" w:sz="2" w:space="0" w:color="auto"/>
            </w:tcBorders>
            <w:shd w:val="clear" w:color="auto" w:fill="auto"/>
            <w:hideMark/>
          </w:tcPr>
          <w:p w14:paraId="30965324" w14:textId="77777777" w:rsidR="00802D41" w:rsidRPr="00355754" w:rsidRDefault="00802D41" w:rsidP="009D0BD5">
            <w:pPr>
              <w:rPr>
                <w:rFonts w:eastAsia="Times New Roman"/>
                <w:b/>
                <w:bCs/>
                <w:sz w:val="18"/>
                <w:szCs w:val="18"/>
              </w:rPr>
            </w:pPr>
          </w:p>
        </w:tc>
        <w:tc>
          <w:tcPr>
            <w:tcW w:w="1298" w:type="dxa"/>
            <w:tcBorders>
              <w:right w:val="single" w:sz="2" w:space="0" w:color="auto"/>
            </w:tcBorders>
            <w:shd w:val="clear" w:color="auto" w:fill="auto"/>
            <w:hideMark/>
          </w:tcPr>
          <w:p w14:paraId="12005942" w14:textId="77777777" w:rsidR="00802D41" w:rsidRPr="00355754" w:rsidRDefault="00802D41" w:rsidP="009D0BD5">
            <w:pPr>
              <w:rPr>
                <w:rFonts w:eastAsia="Times New Roman"/>
                <w:b/>
                <w:bCs/>
                <w:sz w:val="18"/>
                <w:szCs w:val="18"/>
              </w:rPr>
            </w:pPr>
          </w:p>
        </w:tc>
        <w:tc>
          <w:tcPr>
            <w:tcW w:w="1368" w:type="dxa"/>
            <w:tcBorders>
              <w:left w:val="single" w:sz="2" w:space="0" w:color="auto"/>
              <w:right w:val="single" w:sz="2" w:space="0" w:color="auto"/>
            </w:tcBorders>
            <w:shd w:val="clear" w:color="auto" w:fill="auto"/>
            <w:hideMark/>
          </w:tcPr>
          <w:p w14:paraId="326CEFE6" w14:textId="77777777" w:rsidR="00802D41" w:rsidRPr="00355754" w:rsidRDefault="00802D41" w:rsidP="009D0BD5">
            <w:pPr>
              <w:rPr>
                <w:rFonts w:eastAsia="Times New Roman"/>
                <w:b/>
                <w:bCs/>
                <w:sz w:val="18"/>
                <w:szCs w:val="18"/>
              </w:rPr>
            </w:pPr>
          </w:p>
        </w:tc>
      </w:tr>
      <w:tr w:rsidR="00802D41" w:rsidRPr="00AB39F7" w14:paraId="2D12A43B" w14:textId="77777777" w:rsidTr="00802D41">
        <w:trPr>
          <w:cnfStyle w:val="000000010000" w:firstRow="0" w:lastRow="0" w:firstColumn="0" w:lastColumn="0" w:oddVBand="0" w:evenVBand="0" w:oddHBand="0" w:evenHBand="1" w:firstRowFirstColumn="0" w:firstRowLastColumn="0" w:lastRowFirstColumn="0" w:lastRowLastColumn="0"/>
        </w:trPr>
        <w:tc>
          <w:tcPr>
            <w:tcW w:w="4392" w:type="dxa"/>
            <w:tcBorders>
              <w:left w:val="single" w:sz="2" w:space="0" w:color="auto"/>
              <w:right w:val="single" w:sz="2" w:space="0" w:color="auto"/>
            </w:tcBorders>
            <w:shd w:val="clear" w:color="auto" w:fill="auto"/>
            <w:hideMark/>
          </w:tcPr>
          <w:p w14:paraId="571EDEEC" w14:textId="77777777" w:rsidR="00802D41" w:rsidRPr="00AB39F7" w:rsidRDefault="00802D41" w:rsidP="009D0BD5">
            <w:pPr>
              <w:pStyle w:val="NormalWeb"/>
              <w:jc w:val="left"/>
              <w:rPr>
                <w:sz w:val="18"/>
                <w:szCs w:val="18"/>
              </w:rPr>
            </w:pPr>
            <w:r w:rsidRPr="00AB39F7">
              <w:rPr>
                <w:sz w:val="18"/>
                <w:szCs w:val="18"/>
              </w:rPr>
              <w:t>Male</w:t>
            </w:r>
          </w:p>
        </w:tc>
        <w:tc>
          <w:tcPr>
            <w:tcW w:w="1134" w:type="dxa"/>
            <w:tcBorders>
              <w:left w:val="single" w:sz="2" w:space="0" w:color="auto"/>
            </w:tcBorders>
            <w:shd w:val="clear" w:color="auto" w:fill="auto"/>
            <w:hideMark/>
          </w:tcPr>
          <w:p w14:paraId="565AE331" w14:textId="77777777" w:rsidR="00802D41" w:rsidRPr="00AB39F7" w:rsidRDefault="00802D41" w:rsidP="009D0BD5">
            <w:pPr>
              <w:pStyle w:val="NormalWeb"/>
              <w:rPr>
                <w:sz w:val="18"/>
                <w:szCs w:val="18"/>
              </w:rPr>
            </w:pPr>
            <w:r w:rsidRPr="00AB39F7">
              <w:rPr>
                <w:sz w:val="18"/>
                <w:szCs w:val="18"/>
              </w:rPr>
              <w:t>42</w:t>
            </w:r>
          </w:p>
        </w:tc>
        <w:tc>
          <w:tcPr>
            <w:tcW w:w="1134" w:type="dxa"/>
            <w:tcBorders>
              <w:right w:val="single" w:sz="2" w:space="0" w:color="auto"/>
            </w:tcBorders>
            <w:shd w:val="clear" w:color="auto" w:fill="auto"/>
            <w:hideMark/>
          </w:tcPr>
          <w:p w14:paraId="77CAB85F" w14:textId="77777777" w:rsidR="00802D41" w:rsidRPr="00AB39F7" w:rsidRDefault="00802D41" w:rsidP="009D0BD5">
            <w:pPr>
              <w:pStyle w:val="NormalWeb"/>
              <w:rPr>
                <w:sz w:val="18"/>
                <w:szCs w:val="18"/>
              </w:rPr>
            </w:pPr>
            <w:r w:rsidRPr="00AB39F7">
              <w:rPr>
                <w:sz w:val="18"/>
                <w:szCs w:val="18"/>
              </w:rPr>
              <w:t>97.7%</w:t>
            </w:r>
          </w:p>
        </w:tc>
        <w:tc>
          <w:tcPr>
            <w:tcW w:w="1134" w:type="dxa"/>
            <w:tcBorders>
              <w:left w:val="single" w:sz="2" w:space="0" w:color="auto"/>
            </w:tcBorders>
            <w:shd w:val="clear" w:color="auto" w:fill="auto"/>
            <w:hideMark/>
          </w:tcPr>
          <w:p w14:paraId="37101218" w14:textId="77777777" w:rsidR="00802D41" w:rsidRPr="00AB39F7" w:rsidRDefault="00802D41" w:rsidP="009D0BD5">
            <w:pPr>
              <w:pStyle w:val="NormalWeb"/>
              <w:rPr>
                <w:sz w:val="18"/>
                <w:szCs w:val="18"/>
              </w:rPr>
            </w:pPr>
            <w:r w:rsidRPr="00AB39F7">
              <w:rPr>
                <w:sz w:val="18"/>
                <w:szCs w:val="18"/>
              </w:rPr>
              <w:t>262</w:t>
            </w:r>
          </w:p>
        </w:tc>
        <w:tc>
          <w:tcPr>
            <w:tcW w:w="1298" w:type="dxa"/>
            <w:tcBorders>
              <w:right w:val="single" w:sz="2" w:space="0" w:color="auto"/>
            </w:tcBorders>
            <w:shd w:val="clear" w:color="auto" w:fill="auto"/>
            <w:hideMark/>
          </w:tcPr>
          <w:p w14:paraId="7E92E6AD" w14:textId="77777777" w:rsidR="00802D41" w:rsidRPr="00AB39F7" w:rsidRDefault="00802D41" w:rsidP="009D0BD5">
            <w:pPr>
              <w:pStyle w:val="NormalWeb"/>
              <w:rPr>
                <w:sz w:val="18"/>
                <w:szCs w:val="18"/>
              </w:rPr>
            </w:pPr>
            <w:r w:rsidRPr="00AB39F7">
              <w:rPr>
                <w:sz w:val="18"/>
                <w:szCs w:val="18"/>
              </w:rPr>
              <w:t>89.1%</w:t>
            </w:r>
          </w:p>
        </w:tc>
        <w:tc>
          <w:tcPr>
            <w:tcW w:w="1368" w:type="dxa"/>
            <w:tcBorders>
              <w:left w:val="single" w:sz="2" w:space="0" w:color="auto"/>
              <w:right w:val="single" w:sz="2" w:space="0" w:color="auto"/>
            </w:tcBorders>
            <w:shd w:val="clear" w:color="auto" w:fill="auto"/>
            <w:hideMark/>
          </w:tcPr>
          <w:p w14:paraId="64A87162" w14:textId="77777777" w:rsidR="00802D41" w:rsidRPr="00AB39F7" w:rsidRDefault="00802D41" w:rsidP="009D0BD5">
            <w:pPr>
              <w:pStyle w:val="NormalWeb"/>
              <w:rPr>
                <w:sz w:val="18"/>
                <w:szCs w:val="18"/>
              </w:rPr>
            </w:pPr>
            <w:r w:rsidRPr="00AB39F7">
              <w:rPr>
                <w:sz w:val="18"/>
                <w:szCs w:val="18"/>
              </w:rPr>
              <w:t>0.08</w:t>
            </w:r>
          </w:p>
        </w:tc>
      </w:tr>
      <w:tr w:rsidR="00802D41" w:rsidRPr="00AB39F7" w14:paraId="0DA7AD88" w14:textId="77777777" w:rsidTr="00802D41">
        <w:tc>
          <w:tcPr>
            <w:tcW w:w="4392" w:type="dxa"/>
            <w:tcBorders>
              <w:left w:val="single" w:sz="2" w:space="0" w:color="auto"/>
              <w:right w:val="single" w:sz="2" w:space="0" w:color="auto"/>
            </w:tcBorders>
            <w:shd w:val="clear" w:color="auto" w:fill="auto"/>
            <w:hideMark/>
          </w:tcPr>
          <w:p w14:paraId="3F3326ED" w14:textId="77777777" w:rsidR="00802D41" w:rsidRPr="00AB39F7" w:rsidRDefault="00802D41" w:rsidP="009D0BD5">
            <w:pPr>
              <w:pStyle w:val="NormalWeb"/>
              <w:jc w:val="left"/>
              <w:rPr>
                <w:sz w:val="18"/>
                <w:szCs w:val="18"/>
              </w:rPr>
            </w:pPr>
            <w:r w:rsidRPr="00AB39F7">
              <w:rPr>
                <w:sz w:val="18"/>
                <w:szCs w:val="18"/>
              </w:rPr>
              <w:t>Female</w:t>
            </w:r>
          </w:p>
        </w:tc>
        <w:tc>
          <w:tcPr>
            <w:tcW w:w="1134" w:type="dxa"/>
            <w:tcBorders>
              <w:left w:val="single" w:sz="2" w:space="0" w:color="auto"/>
            </w:tcBorders>
            <w:shd w:val="clear" w:color="auto" w:fill="auto"/>
            <w:hideMark/>
          </w:tcPr>
          <w:p w14:paraId="2869347B" w14:textId="77777777" w:rsidR="00802D41" w:rsidRPr="00AB39F7" w:rsidRDefault="00802D41" w:rsidP="009D0BD5">
            <w:pPr>
              <w:pStyle w:val="NormalWeb"/>
              <w:rPr>
                <w:sz w:val="18"/>
                <w:szCs w:val="18"/>
              </w:rPr>
            </w:pPr>
            <w:r w:rsidRPr="00AB39F7">
              <w:rPr>
                <w:sz w:val="18"/>
                <w:szCs w:val="18"/>
              </w:rPr>
              <w:t>1</w:t>
            </w:r>
          </w:p>
        </w:tc>
        <w:tc>
          <w:tcPr>
            <w:tcW w:w="1134" w:type="dxa"/>
            <w:tcBorders>
              <w:right w:val="single" w:sz="2" w:space="0" w:color="auto"/>
            </w:tcBorders>
            <w:shd w:val="clear" w:color="auto" w:fill="auto"/>
            <w:hideMark/>
          </w:tcPr>
          <w:p w14:paraId="670F191D" w14:textId="77777777" w:rsidR="00802D41" w:rsidRPr="00AB39F7" w:rsidRDefault="00802D41" w:rsidP="009D0BD5">
            <w:pPr>
              <w:pStyle w:val="NormalWeb"/>
              <w:rPr>
                <w:sz w:val="18"/>
                <w:szCs w:val="18"/>
              </w:rPr>
            </w:pPr>
            <w:r w:rsidRPr="00AB39F7">
              <w:rPr>
                <w:sz w:val="18"/>
                <w:szCs w:val="18"/>
              </w:rPr>
              <w:t>2.3%</w:t>
            </w:r>
          </w:p>
        </w:tc>
        <w:tc>
          <w:tcPr>
            <w:tcW w:w="1134" w:type="dxa"/>
            <w:tcBorders>
              <w:left w:val="single" w:sz="2" w:space="0" w:color="auto"/>
            </w:tcBorders>
            <w:shd w:val="clear" w:color="auto" w:fill="auto"/>
            <w:hideMark/>
          </w:tcPr>
          <w:p w14:paraId="494363D9" w14:textId="77777777" w:rsidR="00802D41" w:rsidRPr="00AB39F7" w:rsidRDefault="00802D41" w:rsidP="009D0BD5">
            <w:pPr>
              <w:pStyle w:val="NormalWeb"/>
              <w:rPr>
                <w:sz w:val="18"/>
                <w:szCs w:val="18"/>
              </w:rPr>
            </w:pPr>
            <w:r w:rsidRPr="00AB39F7">
              <w:rPr>
                <w:sz w:val="18"/>
                <w:szCs w:val="18"/>
              </w:rPr>
              <w:t>32</w:t>
            </w:r>
          </w:p>
        </w:tc>
        <w:tc>
          <w:tcPr>
            <w:tcW w:w="1298" w:type="dxa"/>
            <w:tcBorders>
              <w:right w:val="single" w:sz="2" w:space="0" w:color="auto"/>
            </w:tcBorders>
            <w:shd w:val="clear" w:color="auto" w:fill="auto"/>
            <w:hideMark/>
          </w:tcPr>
          <w:p w14:paraId="395A4E67" w14:textId="77777777" w:rsidR="00802D41" w:rsidRPr="00AB39F7" w:rsidRDefault="00802D41" w:rsidP="009D0BD5">
            <w:pPr>
              <w:pStyle w:val="NormalWeb"/>
              <w:rPr>
                <w:sz w:val="18"/>
                <w:szCs w:val="18"/>
              </w:rPr>
            </w:pPr>
            <w:r w:rsidRPr="00AB39F7">
              <w:rPr>
                <w:sz w:val="18"/>
                <w:szCs w:val="18"/>
              </w:rPr>
              <w:t>10.9%</w:t>
            </w:r>
          </w:p>
        </w:tc>
        <w:tc>
          <w:tcPr>
            <w:tcW w:w="1368" w:type="dxa"/>
            <w:tcBorders>
              <w:left w:val="single" w:sz="2" w:space="0" w:color="auto"/>
              <w:right w:val="single" w:sz="2" w:space="0" w:color="auto"/>
            </w:tcBorders>
            <w:shd w:val="clear" w:color="auto" w:fill="auto"/>
            <w:hideMark/>
          </w:tcPr>
          <w:p w14:paraId="587EA5B3" w14:textId="77777777" w:rsidR="00802D41" w:rsidRPr="00AB39F7" w:rsidRDefault="00802D41" w:rsidP="009D0BD5">
            <w:pPr>
              <w:pStyle w:val="NormalWeb"/>
              <w:rPr>
                <w:sz w:val="18"/>
                <w:szCs w:val="18"/>
              </w:rPr>
            </w:pPr>
            <w:r w:rsidRPr="00AB39F7">
              <w:rPr>
                <w:sz w:val="18"/>
                <w:szCs w:val="18"/>
              </w:rPr>
              <w:t>0.08</w:t>
            </w:r>
          </w:p>
        </w:tc>
      </w:tr>
      <w:tr w:rsidR="00802D41" w:rsidRPr="00AB39F7" w14:paraId="07C1CE7D" w14:textId="77777777" w:rsidTr="00802D41">
        <w:trPr>
          <w:cnfStyle w:val="000000010000" w:firstRow="0" w:lastRow="0" w:firstColumn="0" w:lastColumn="0" w:oddVBand="0" w:evenVBand="0" w:oddHBand="0" w:evenHBand="1" w:firstRowFirstColumn="0" w:firstRowLastColumn="0" w:lastRowFirstColumn="0" w:lastRowLastColumn="0"/>
          <w:trHeight w:val="26"/>
        </w:trPr>
        <w:tc>
          <w:tcPr>
            <w:tcW w:w="4392" w:type="dxa"/>
            <w:tcBorders>
              <w:left w:val="single" w:sz="2" w:space="0" w:color="auto"/>
              <w:right w:val="single" w:sz="2" w:space="0" w:color="auto"/>
            </w:tcBorders>
            <w:shd w:val="clear" w:color="auto" w:fill="auto"/>
            <w:hideMark/>
          </w:tcPr>
          <w:p w14:paraId="74B8E44A" w14:textId="77777777" w:rsidR="00802D41" w:rsidRPr="00AB39F7" w:rsidRDefault="00802D41" w:rsidP="009D0BD5">
            <w:pPr>
              <w:pStyle w:val="NormalWeb"/>
              <w:jc w:val="left"/>
              <w:rPr>
                <w:sz w:val="18"/>
                <w:szCs w:val="18"/>
              </w:rPr>
            </w:pPr>
            <w:r w:rsidRPr="00AB39F7">
              <w:rPr>
                <w:sz w:val="18"/>
                <w:szCs w:val="18"/>
              </w:rPr>
              <w:t>Other / unknown</w:t>
            </w:r>
          </w:p>
        </w:tc>
        <w:tc>
          <w:tcPr>
            <w:tcW w:w="1134" w:type="dxa"/>
            <w:tcBorders>
              <w:left w:val="single" w:sz="2" w:space="0" w:color="auto"/>
            </w:tcBorders>
            <w:shd w:val="clear" w:color="auto" w:fill="auto"/>
            <w:hideMark/>
          </w:tcPr>
          <w:p w14:paraId="741AD953" w14:textId="77777777" w:rsidR="00802D41" w:rsidRPr="00AB39F7" w:rsidRDefault="00802D41" w:rsidP="009D0BD5">
            <w:pPr>
              <w:pStyle w:val="NormalWeb"/>
              <w:rPr>
                <w:sz w:val="18"/>
                <w:szCs w:val="18"/>
              </w:rPr>
            </w:pPr>
            <w:r w:rsidRPr="00AB39F7">
              <w:rPr>
                <w:sz w:val="18"/>
                <w:szCs w:val="18"/>
              </w:rPr>
              <w:t>0</w:t>
            </w:r>
          </w:p>
        </w:tc>
        <w:tc>
          <w:tcPr>
            <w:tcW w:w="1134" w:type="dxa"/>
            <w:tcBorders>
              <w:right w:val="single" w:sz="2" w:space="0" w:color="auto"/>
            </w:tcBorders>
            <w:shd w:val="clear" w:color="auto" w:fill="auto"/>
            <w:hideMark/>
          </w:tcPr>
          <w:p w14:paraId="45103B77" w14:textId="77777777" w:rsidR="00802D41" w:rsidRPr="00AB39F7" w:rsidRDefault="00802D41" w:rsidP="009D0BD5">
            <w:pPr>
              <w:pStyle w:val="NormalWeb"/>
              <w:rPr>
                <w:sz w:val="18"/>
                <w:szCs w:val="18"/>
              </w:rPr>
            </w:pPr>
            <w:r w:rsidRPr="00AB39F7">
              <w:rPr>
                <w:sz w:val="18"/>
                <w:szCs w:val="18"/>
              </w:rPr>
              <w:t>0.0%</w:t>
            </w:r>
          </w:p>
        </w:tc>
        <w:tc>
          <w:tcPr>
            <w:tcW w:w="1134" w:type="dxa"/>
            <w:tcBorders>
              <w:left w:val="single" w:sz="2" w:space="0" w:color="auto"/>
            </w:tcBorders>
            <w:shd w:val="clear" w:color="auto" w:fill="auto"/>
            <w:hideMark/>
          </w:tcPr>
          <w:p w14:paraId="1AC616E1" w14:textId="77777777" w:rsidR="00802D41" w:rsidRPr="00AB39F7" w:rsidRDefault="00802D41" w:rsidP="009D0BD5">
            <w:pPr>
              <w:pStyle w:val="NormalWeb"/>
              <w:rPr>
                <w:sz w:val="18"/>
                <w:szCs w:val="18"/>
              </w:rPr>
            </w:pPr>
            <w:r w:rsidRPr="00AB39F7">
              <w:rPr>
                <w:sz w:val="18"/>
                <w:szCs w:val="18"/>
              </w:rPr>
              <w:t>0</w:t>
            </w:r>
          </w:p>
        </w:tc>
        <w:tc>
          <w:tcPr>
            <w:tcW w:w="1298" w:type="dxa"/>
            <w:tcBorders>
              <w:right w:val="single" w:sz="2" w:space="0" w:color="auto"/>
            </w:tcBorders>
            <w:shd w:val="clear" w:color="auto" w:fill="auto"/>
            <w:hideMark/>
          </w:tcPr>
          <w:p w14:paraId="3C6876A0" w14:textId="77777777" w:rsidR="00802D41" w:rsidRPr="00AB39F7" w:rsidRDefault="00802D41" w:rsidP="009D0BD5">
            <w:pPr>
              <w:pStyle w:val="NormalWeb"/>
              <w:rPr>
                <w:sz w:val="18"/>
                <w:szCs w:val="18"/>
              </w:rPr>
            </w:pPr>
            <w:r w:rsidRPr="00AB39F7">
              <w:rPr>
                <w:sz w:val="18"/>
                <w:szCs w:val="18"/>
              </w:rPr>
              <w:t>0.0%</w:t>
            </w:r>
          </w:p>
        </w:tc>
        <w:tc>
          <w:tcPr>
            <w:tcW w:w="1368" w:type="dxa"/>
            <w:tcBorders>
              <w:left w:val="single" w:sz="2" w:space="0" w:color="auto"/>
              <w:right w:val="single" w:sz="2" w:space="0" w:color="auto"/>
            </w:tcBorders>
            <w:shd w:val="clear" w:color="auto" w:fill="auto"/>
            <w:hideMark/>
          </w:tcPr>
          <w:p w14:paraId="0E9BBD82" w14:textId="77777777" w:rsidR="00802D41" w:rsidRPr="00AB39F7" w:rsidRDefault="00802D41" w:rsidP="009D0BD5">
            <w:pPr>
              <w:pStyle w:val="NormalWeb"/>
              <w:rPr>
                <w:sz w:val="18"/>
                <w:szCs w:val="18"/>
              </w:rPr>
            </w:pPr>
            <w:r w:rsidRPr="00AB39F7">
              <w:rPr>
                <w:sz w:val="18"/>
                <w:szCs w:val="18"/>
              </w:rPr>
              <w:t>—</w:t>
            </w:r>
          </w:p>
        </w:tc>
      </w:tr>
      <w:tr w:rsidR="00802D41" w:rsidRPr="00D7544F" w14:paraId="0B1C23BB" w14:textId="77777777" w:rsidTr="00802D41">
        <w:tc>
          <w:tcPr>
            <w:tcW w:w="4392" w:type="dxa"/>
            <w:tcBorders>
              <w:left w:val="single" w:sz="2" w:space="0" w:color="auto"/>
              <w:bottom w:val="single" w:sz="2" w:space="0" w:color="auto"/>
              <w:right w:val="single" w:sz="2" w:space="0" w:color="auto"/>
            </w:tcBorders>
            <w:shd w:val="clear" w:color="auto" w:fill="auto"/>
            <w:hideMark/>
          </w:tcPr>
          <w:p w14:paraId="311B55F9" w14:textId="77777777" w:rsidR="00802D41" w:rsidRPr="00D7544F" w:rsidRDefault="00802D41" w:rsidP="009D0BD5">
            <w:pPr>
              <w:pStyle w:val="NormalWeb"/>
              <w:jc w:val="left"/>
              <w:rPr>
                <w:b/>
                <w:bCs/>
                <w:sz w:val="18"/>
                <w:szCs w:val="18"/>
              </w:rPr>
            </w:pPr>
            <w:r w:rsidRPr="00D7544F">
              <w:rPr>
                <w:b/>
                <w:bCs/>
                <w:sz w:val="18"/>
                <w:szCs w:val="18"/>
              </w:rPr>
              <w:t>Total</w:t>
            </w:r>
          </w:p>
        </w:tc>
        <w:tc>
          <w:tcPr>
            <w:tcW w:w="1134" w:type="dxa"/>
            <w:tcBorders>
              <w:left w:val="single" w:sz="2" w:space="0" w:color="auto"/>
              <w:bottom w:val="single" w:sz="2" w:space="0" w:color="auto"/>
            </w:tcBorders>
            <w:shd w:val="clear" w:color="auto" w:fill="auto"/>
            <w:hideMark/>
          </w:tcPr>
          <w:p w14:paraId="00BDECA8" w14:textId="77777777" w:rsidR="00802D41" w:rsidRPr="00D7544F" w:rsidRDefault="00802D41" w:rsidP="009D0BD5">
            <w:pPr>
              <w:pStyle w:val="NormalWeb"/>
              <w:rPr>
                <w:b/>
                <w:bCs/>
                <w:sz w:val="18"/>
                <w:szCs w:val="18"/>
              </w:rPr>
            </w:pPr>
            <w:r w:rsidRPr="00D7544F">
              <w:rPr>
                <w:b/>
                <w:bCs/>
                <w:sz w:val="18"/>
                <w:szCs w:val="18"/>
              </w:rPr>
              <w:t>43</w:t>
            </w:r>
          </w:p>
        </w:tc>
        <w:tc>
          <w:tcPr>
            <w:tcW w:w="1134" w:type="dxa"/>
            <w:tcBorders>
              <w:bottom w:val="single" w:sz="2" w:space="0" w:color="auto"/>
              <w:right w:val="single" w:sz="2" w:space="0" w:color="auto"/>
            </w:tcBorders>
            <w:shd w:val="clear" w:color="auto" w:fill="auto"/>
            <w:hideMark/>
          </w:tcPr>
          <w:p w14:paraId="112C892E" w14:textId="77777777" w:rsidR="00802D41" w:rsidRPr="00D7544F" w:rsidRDefault="00802D41" w:rsidP="009D0BD5">
            <w:pPr>
              <w:pStyle w:val="NormalWeb"/>
              <w:rPr>
                <w:b/>
                <w:bCs/>
                <w:sz w:val="18"/>
                <w:szCs w:val="18"/>
              </w:rPr>
            </w:pPr>
            <w:r w:rsidRPr="00D7544F">
              <w:rPr>
                <w:b/>
                <w:bCs/>
                <w:sz w:val="18"/>
                <w:szCs w:val="18"/>
              </w:rPr>
              <w:t>100.0%</w:t>
            </w:r>
          </w:p>
        </w:tc>
        <w:tc>
          <w:tcPr>
            <w:tcW w:w="1134" w:type="dxa"/>
            <w:tcBorders>
              <w:left w:val="single" w:sz="2" w:space="0" w:color="auto"/>
              <w:bottom w:val="single" w:sz="2" w:space="0" w:color="auto"/>
            </w:tcBorders>
            <w:shd w:val="clear" w:color="auto" w:fill="auto"/>
            <w:hideMark/>
          </w:tcPr>
          <w:p w14:paraId="74975A43" w14:textId="77777777" w:rsidR="00802D41" w:rsidRPr="00D7544F" w:rsidRDefault="00802D41" w:rsidP="009D0BD5">
            <w:pPr>
              <w:pStyle w:val="NormalWeb"/>
              <w:rPr>
                <w:b/>
                <w:bCs/>
                <w:sz w:val="18"/>
                <w:szCs w:val="18"/>
              </w:rPr>
            </w:pPr>
            <w:r w:rsidRPr="00D7544F">
              <w:rPr>
                <w:b/>
                <w:bCs/>
                <w:sz w:val="18"/>
                <w:szCs w:val="18"/>
              </w:rPr>
              <w:t>294</w:t>
            </w:r>
          </w:p>
        </w:tc>
        <w:tc>
          <w:tcPr>
            <w:tcW w:w="1298" w:type="dxa"/>
            <w:tcBorders>
              <w:bottom w:val="single" w:sz="2" w:space="0" w:color="auto"/>
              <w:right w:val="single" w:sz="2" w:space="0" w:color="auto"/>
            </w:tcBorders>
            <w:shd w:val="clear" w:color="auto" w:fill="auto"/>
            <w:hideMark/>
          </w:tcPr>
          <w:p w14:paraId="6D6EBCA7" w14:textId="77777777" w:rsidR="00802D41" w:rsidRPr="00D7544F" w:rsidRDefault="00802D41" w:rsidP="009D0BD5">
            <w:pPr>
              <w:pStyle w:val="NormalWeb"/>
              <w:rPr>
                <w:b/>
                <w:bCs/>
                <w:sz w:val="18"/>
                <w:szCs w:val="18"/>
              </w:rPr>
            </w:pPr>
            <w:r w:rsidRPr="00D7544F">
              <w:rPr>
                <w:b/>
                <w:bCs/>
                <w:sz w:val="18"/>
                <w:szCs w:val="18"/>
              </w:rPr>
              <w:t>100.0%</w:t>
            </w:r>
          </w:p>
        </w:tc>
        <w:tc>
          <w:tcPr>
            <w:tcW w:w="1368" w:type="dxa"/>
            <w:tcBorders>
              <w:left w:val="single" w:sz="2" w:space="0" w:color="auto"/>
              <w:bottom w:val="single" w:sz="2" w:space="0" w:color="auto"/>
              <w:right w:val="single" w:sz="2" w:space="0" w:color="auto"/>
            </w:tcBorders>
            <w:shd w:val="clear" w:color="auto" w:fill="auto"/>
            <w:hideMark/>
          </w:tcPr>
          <w:p w14:paraId="4C484216" w14:textId="77777777" w:rsidR="00802D41" w:rsidRPr="00D7544F" w:rsidRDefault="00802D41" w:rsidP="009D0BD5">
            <w:pPr>
              <w:rPr>
                <w:b/>
                <w:bCs/>
                <w:sz w:val="18"/>
                <w:szCs w:val="18"/>
              </w:rPr>
            </w:pPr>
          </w:p>
        </w:tc>
      </w:tr>
      <w:tr w:rsidR="00802D41" w:rsidRPr="00D7544F" w14:paraId="37C0A4E1" w14:textId="77777777" w:rsidTr="00802D41">
        <w:trPr>
          <w:cnfStyle w:val="000000010000" w:firstRow="0" w:lastRow="0" w:firstColumn="0" w:lastColumn="0" w:oddVBand="0" w:evenVBand="0" w:oddHBand="0" w:evenHBand="1" w:firstRowFirstColumn="0" w:firstRowLastColumn="0" w:lastRowFirstColumn="0" w:lastRowLastColumn="0"/>
        </w:trPr>
        <w:tc>
          <w:tcPr>
            <w:tcW w:w="4392" w:type="dxa"/>
            <w:tcBorders>
              <w:top w:val="single" w:sz="2" w:space="0" w:color="auto"/>
              <w:left w:val="single" w:sz="2" w:space="0" w:color="auto"/>
              <w:right w:val="single" w:sz="2" w:space="0" w:color="auto"/>
            </w:tcBorders>
            <w:shd w:val="clear" w:color="auto" w:fill="auto"/>
            <w:hideMark/>
          </w:tcPr>
          <w:p w14:paraId="51937953" w14:textId="77777777" w:rsidR="00802D41" w:rsidRPr="00D7544F" w:rsidRDefault="00802D41" w:rsidP="009D0BD5">
            <w:pPr>
              <w:pStyle w:val="NormalWeb"/>
              <w:jc w:val="left"/>
              <w:rPr>
                <w:b/>
                <w:bCs/>
                <w:sz w:val="18"/>
                <w:szCs w:val="18"/>
              </w:rPr>
            </w:pPr>
            <w:r w:rsidRPr="00D7544F">
              <w:rPr>
                <w:b/>
                <w:bCs/>
                <w:sz w:val="18"/>
                <w:szCs w:val="18"/>
              </w:rPr>
              <w:t>Age</w:t>
            </w:r>
          </w:p>
        </w:tc>
        <w:tc>
          <w:tcPr>
            <w:tcW w:w="1134" w:type="dxa"/>
            <w:tcBorders>
              <w:top w:val="single" w:sz="2" w:space="0" w:color="auto"/>
              <w:left w:val="single" w:sz="2" w:space="0" w:color="auto"/>
            </w:tcBorders>
            <w:shd w:val="clear" w:color="auto" w:fill="auto"/>
            <w:hideMark/>
          </w:tcPr>
          <w:p w14:paraId="21A24E6E" w14:textId="77777777" w:rsidR="00802D41" w:rsidRPr="00D7544F" w:rsidRDefault="00802D41" w:rsidP="009D0BD5">
            <w:pPr>
              <w:rPr>
                <w:b/>
                <w:bCs/>
                <w:sz w:val="18"/>
                <w:szCs w:val="18"/>
              </w:rPr>
            </w:pPr>
          </w:p>
        </w:tc>
        <w:tc>
          <w:tcPr>
            <w:tcW w:w="1134" w:type="dxa"/>
            <w:tcBorders>
              <w:top w:val="single" w:sz="2" w:space="0" w:color="auto"/>
              <w:right w:val="single" w:sz="2" w:space="0" w:color="auto"/>
            </w:tcBorders>
            <w:shd w:val="clear" w:color="auto" w:fill="auto"/>
            <w:hideMark/>
          </w:tcPr>
          <w:p w14:paraId="6AA78D4D" w14:textId="77777777" w:rsidR="00802D41" w:rsidRPr="00D7544F" w:rsidRDefault="00802D41" w:rsidP="009D0BD5">
            <w:pPr>
              <w:rPr>
                <w:rFonts w:eastAsia="Times New Roman"/>
                <w:b/>
                <w:bCs/>
                <w:sz w:val="18"/>
                <w:szCs w:val="18"/>
              </w:rPr>
            </w:pPr>
          </w:p>
        </w:tc>
        <w:tc>
          <w:tcPr>
            <w:tcW w:w="1134" w:type="dxa"/>
            <w:tcBorders>
              <w:top w:val="single" w:sz="2" w:space="0" w:color="auto"/>
              <w:left w:val="single" w:sz="2" w:space="0" w:color="auto"/>
            </w:tcBorders>
            <w:shd w:val="clear" w:color="auto" w:fill="auto"/>
            <w:hideMark/>
          </w:tcPr>
          <w:p w14:paraId="38E4BDC8" w14:textId="77777777" w:rsidR="00802D41" w:rsidRPr="00D7544F" w:rsidRDefault="00802D41" w:rsidP="009D0BD5">
            <w:pPr>
              <w:rPr>
                <w:rFonts w:eastAsia="Times New Roman"/>
                <w:b/>
                <w:bCs/>
                <w:sz w:val="18"/>
                <w:szCs w:val="18"/>
              </w:rPr>
            </w:pPr>
          </w:p>
        </w:tc>
        <w:tc>
          <w:tcPr>
            <w:tcW w:w="1298" w:type="dxa"/>
            <w:tcBorders>
              <w:top w:val="single" w:sz="2" w:space="0" w:color="auto"/>
              <w:right w:val="single" w:sz="2" w:space="0" w:color="auto"/>
            </w:tcBorders>
            <w:shd w:val="clear" w:color="auto" w:fill="auto"/>
            <w:hideMark/>
          </w:tcPr>
          <w:p w14:paraId="3A517055" w14:textId="77777777" w:rsidR="00802D41" w:rsidRPr="00D7544F" w:rsidRDefault="00802D41" w:rsidP="009D0BD5">
            <w:pPr>
              <w:rPr>
                <w:rFonts w:eastAsia="Times New Roman"/>
                <w:b/>
                <w:bCs/>
                <w:sz w:val="18"/>
                <w:szCs w:val="18"/>
              </w:rPr>
            </w:pPr>
          </w:p>
        </w:tc>
        <w:tc>
          <w:tcPr>
            <w:tcW w:w="1368" w:type="dxa"/>
            <w:tcBorders>
              <w:top w:val="single" w:sz="2" w:space="0" w:color="auto"/>
              <w:left w:val="single" w:sz="2" w:space="0" w:color="auto"/>
              <w:right w:val="single" w:sz="2" w:space="0" w:color="auto"/>
            </w:tcBorders>
            <w:shd w:val="clear" w:color="auto" w:fill="auto"/>
            <w:hideMark/>
          </w:tcPr>
          <w:p w14:paraId="614F3C14" w14:textId="77777777" w:rsidR="00802D41" w:rsidRPr="00D7544F" w:rsidRDefault="00802D41" w:rsidP="009D0BD5">
            <w:pPr>
              <w:rPr>
                <w:rFonts w:eastAsia="Times New Roman"/>
                <w:b/>
                <w:bCs/>
                <w:sz w:val="18"/>
                <w:szCs w:val="18"/>
              </w:rPr>
            </w:pPr>
          </w:p>
        </w:tc>
      </w:tr>
      <w:tr w:rsidR="00802D41" w:rsidRPr="00AB39F7" w14:paraId="6C43B596" w14:textId="77777777" w:rsidTr="00802D41">
        <w:tc>
          <w:tcPr>
            <w:tcW w:w="4392" w:type="dxa"/>
            <w:tcBorders>
              <w:left w:val="single" w:sz="2" w:space="0" w:color="auto"/>
              <w:right w:val="single" w:sz="2" w:space="0" w:color="auto"/>
            </w:tcBorders>
            <w:shd w:val="clear" w:color="auto" w:fill="auto"/>
            <w:hideMark/>
          </w:tcPr>
          <w:p w14:paraId="74822EDE" w14:textId="77777777" w:rsidR="00802D41" w:rsidRPr="00AB39F7" w:rsidRDefault="00802D41" w:rsidP="009D0BD5">
            <w:pPr>
              <w:pStyle w:val="NormalWeb"/>
              <w:jc w:val="left"/>
              <w:rPr>
                <w:sz w:val="18"/>
                <w:szCs w:val="18"/>
              </w:rPr>
            </w:pPr>
            <w:r w:rsidRPr="00AB39F7">
              <w:rPr>
                <w:sz w:val="18"/>
                <w:szCs w:val="18"/>
              </w:rPr>
              <w:t>&lt; 18 years</w:t>
            </w:r>
          </w:p>
        </w:tc>
        <w:tc>
          <w:tcPr>
            <w:tcW w:w="1134" w:type="dxa"/>
            <w:tcBorders>
              <w:left w:val="single" w:sz="2" w:space="0" w:color="auto"/>
            </w:tcBorders>
            <w:shd w:val="clear" w:color="auto" w:fill="auto"/>
            <w:hideMark/>
          </w:tcPr>
          <w:p w14:paraId="414CE067" w14:textId="77777777" w:rsidR="00802D41" w:rsidRPr="00AB39F7" w:rsidRDefault="00802D41" w:rsidP="009D0BD5">
            <w:pPr>
              <w:pStyle w:val="NormalWeb"/>
              <w:rPr>
                <w:sz w:val="18"/>
                <w:szCs w:val="18"/>
              </w:rPr>
            </w:pPr>
            <w:r w:rsidRPr="00AB39F7">
              <w:rPr>
                <w:sz w:val="18"/>
                <w:szCs w:val="18"/>
              </w:rPr>
              <w:t>5</w:t>
            </w:r>
          </w:p>
        </w:tc>
        <w:tc>
          <w:tcPr>
            <w:tcW w:w="1134" w:type="dxa"/>
            <w:tcBorders>
              <w:right w:val="single" w:sz="2" w:space="0" w:color="auto"/>
            </w:tcBorders>
            <w:shd w:val="clear" w:color="auto" w:fill="auto"/>
            <w:hideMark/>
          </w:tcPr>
          <w:p w14:paraId="3D499CAB" w14:textId="77777777" w:rsidR="00802D41" w:rsidRPr="00AB39F7" w:rsidRDefault="00802D41" w:rsidP="009D0BD5">
            <w:pPr>
              <w:pStyle w:val="NormalWeb"/>
              <w:rPr>
                <w:sz w:val="18"/>
                <w:szCs w:val="18"/>
              </w:rPr>
            </w:pPr>
            <w:r w:rsidRPr="00AB39F7">
              <w:rPr>
                <w:sz w:val="18"/>
                <w:szCs w:val="18"/>
              </w:rPr>
              <w:t>11.6%</w:t>
            </w:r>
          </w:p>
        </w:tc>
        <w:tc>
          <w:tcPr>
            <w:tcW w:w="1134" w:type="dxa"/>
            <w:tcBorders>
              <w:left w:val="single" w:sz="2" w:space="0" w:color="auto"/>
            </w:tcBorders>
            <w:shd w:val="clear" w:color="auto" w:fill="auto"/>
            <w:hideMark/>
          </w:tcPr>
          <w:p w14:paraId="4C0C3060" w14:textId="77777777" w:rsidR="00802D41" w:rsidRPr="00AB39F7" w:rsidRDefault="00802D41" w:rsidP="009D0BD5">
            <w:pPr>
              <w:pStyle w:val="NormalWeb"/>
              <w:rPr>
                <w:sz w:val="18"/>
                <w:szCs w:val="18"/>
              </w:rPr>
            </w:pPr>
            <w:r w:rsidRPr="00AB39F7">
              <w:rPr>
                <w:sz w:val="18"/>
                <w:szCs w:val="18"/>
              </w:rPr>
              <w:t>33</w:t>
            </w:r>
          </w:p>
        </w:tc>
        <w:tc>
          <w:tcPr>
            <w:tcW w:w="1298" w:type="dxa"/>
            <w:tcBorders>
              <w:right w:val="single" w:sz="2" w:space="0" w:color="auto"/>
            </w:tcBorders>
            <w:shd w:val="clear" w:color="auto" w:fill="auto"/>
            <w:hideMark/>
          </w:tcPr>
          <w:p w14:paraId="0AA8AE11" w14:textId="77777777" w:rsidR="00802D41" w:rsidRPr="00AB39F7" w:rsidRDefault="00802D41" w:rsidP="009D0BD5">
            <w:pPr>
              <w:pStyle w:val="NormalWeb"/>
              <w:rPr>
                <w:sz w:val="18"/>
                <w:szCs w:val="18"/>
              </w:rPr>
            </w:pPr>
            <w:r w:rsidRPr="00AB39F7">
              <w:rPr>
                <w:sz w:val="18"/>
                <w:szCs w:val="18"/>
              </w:rPr>
              <w:t>11.2%</w:t>
            </w:r>
          </w:p>
        </w:tc>
        <w:tc>
          <w:tcPr>
            <w:tcW w:w="1368" w:type="dxa"/>
            <w:tcBorders>
              <w:left w:val="single" w:sz="2" w:space="0" w:color="auto"/>
              <w:right w:val="single" w:sz="2" w:space="0" w:color="auto"/>
            </w:tcBorders>
            <w:shd w:val="clear" w:color="auto" w:fill="auto"/>
            <w:hideMark/>
          </w:tcPr>
          <w:p w14:paraId="042A77D4" w14:textId="77777777" w:rsidR="00802D41" w:rsidRPr="00AB39F7" w:rsidRDefault="00802D41" w:rsidP="009D0BD5">
            <w:pPr>
              <w:pStyle w:val="NormalWeb"/>
              <w:rPr>
                <w:sz w:val="18"/>
                <w:szCs w:val="18"/>
              </w:rPr>
            </w:pPr>
            <w:r w:rsidRPr="00AB39F7">
              <w:rPr>
                <w:sz w:val="18"/>
                <w:szCs w:val="18"/>
              </w:rPr>
              <w:t>0.94</w:t>
            </w:r>
          </w:p>
        </w:tc>
      </w:tr>
      <w:tr w:rsidR="00802D41" w:rsidRPr="00AB39F7" w14:paraId="5A060FC5" w14:textId="77777777" w:rsidTr="00802D41">
        <w:trPr>
          <w:cnfStyle w:val="000000010000" w:firstRow="0" w:lastRow="0" w:firstColumn="0" w:lastColumn="0" w:oddVBand="0" w:evenVBand="0" w:oddHBand="0" w:evenHBand="1" w:firstRowFirstColumn="0" w:firstRowLastColumn="0" w:lastRowFirstColumn="0" w:lastRowLastColumn="0"/>
        </w:trPr>
        <w:tc>
          <w:tcPr>
            <w:tcW w:w="4392" w:type="dxa"/>
            <w:tcBorders>
              <w:left w:val="single" w:sz="2" w:space="0" w:color="auto"/>
              <w:right w:val="single" w:sz="2" w:space="0" w:color="auto"/>
            </w:tcBorders>
            <w:shd w:val="clear" w:color="auto" w:fill="auto"/>
            <w:hideMark/>
          </w:tcPr>
          <w:p w14:paraId="7C9A36D2" w14:textId="77777777" w:rsidR="00802D41" w:rsidRPr="00AB39F7" w:rsidRDefault="00802D41" w:rsidP="009D0BD5">
            <w:pPr>
              <w:pStyle w:val="NormalWeb"/>
              <w:jc w:val="left"/>
              <w:rPr>
                <w:sz w:val="18"/>
                <w:szCs w:val="18"/>
              </w:rPr>
            </w:pPr>
            <w:r w:rsidRPr="00AB39F7">
              <w:rPr>
                <w:sz w:val="18"/>
                <w:szCs w:val="18"/>
              </w:rPr>
              <w:t>18–29 years</w:t>
            </w:r>
          </w:p>
        </w:tc>
        <w:tc>
          <w:tcPr>
            <w:tcW w:w="1134" w:type="dxa"/>
            <w:tcBorders>
              <w:left w:val="single" w:sz="2" w:space="0" w:color="auto"/>
            </w:tcBorders>
            <w:shd w:val="clear" w:color="auto" w:fill="auto"/>
            <w:hideMark/>
          </w:tcPr>
          <w:p w14:paraId="433615E4" w14:textId="77777777" w:rsidR="00802D41" w:rsidRPr="00AB39F7" w:rsidRDefault="00802D41" w:rsidP="009D0BD5">
            <w:pPr>
              <w:pStyle w:val="NormalWeb"/>
              <w:rPr>
                <w:sz w:val="18"/>
                <w:szCs w:val="18"/>
              </w:rPr>
            </w:pPr>
            <w:r w:rsidRPr="00AB39F7">
              <w:rPr>
                <w:sz w:val="18"/>
                <w:szCs w:val="18"/>
              </w:rPr>
              <w:t>18</w:t>
            </w:r>
          </w:p>
        </w:tc>
        <w:tc>
          <w:tcPr>
            <w:tcW w:w="1134" w:type="dxa"/>
            <w:tcBorders>
              <w:right w:val="single" w:sz="2" w:space="0" w:color="auto"/>
            </w:tcBorders>
            <w:shd w:val="clear" w:color="auto" w:fill="auto"/>
            <w:hideMark/>
          </w:tcPr>
          <w:p w14:paraId="0CF2B28F" w14:textId="77777777" w:rsidR="00802D41" w:rsidRPr="00AB39F7" w:rsidRDefault="00802D41" w:rsidP="009D0BD5">
            <w:pPr>
              <w:pStyle w:val="NormalWeb"/>
              <w:rPr>
                <w:sz w:val="18"/>
                <w:szCs w:val="18"/>
              </w:rPr>
            </w:pPr>
            <w:r w:rsidRPr="00AB39F7">
              <w:rPr>
                <w:sz w:val="18"/>
                <w:szCs w:val="18"/>
              </w:rPr>
              <w:t>41.9%</w:t>
            </w:r>
          </w:p>
        </w:tc>
        <w:tc>
          <w:tcPr>
            <w:tcW w:w="1134" w:type="dxa"/>
            <w:tcBorders>
              <w:left w:val="single" w:sz="2" w:space="0" w:color="auto"/>
            </w:tcBorders>
            <w:shd w:val="clear" w:color="auto" w:fill="auto"/>
            <w:hideMark/>
          </w:tcPr>
          <w:p w14:paraId="55B8CC8C" w14:textId="77777777" w:rsidR="00802D41" w:rsidRPr="00AB39F7" w:rsidRDefault="00802D41" w:rsidP="009D0BD5">
            <w:pPr>
              <w:pStyle w:val="NormalWeb"/>
              <w:rPr>
                <w:sz w:val="18"/>
                <w:szCs w:val="18"/>
              </w:rPr>
            </w:pPr>
            <w:r w:rsidRPr="00AB39F7">
              <w:rPr>
                <w:sz w:val="18"/>
                <w:szCs w:val="18"/>
              </w:rPr>
              <w:t>103</w:t>
            </w:r>
          </w:p>
        </w:tc>
        <w:tc>
          <w:tcPr>
            <w:tcW w:w="1298" w:type="dxa"/>
            <w:tcBorders>
              <w:right w:val="single" w:sz="2" w:space="0" w:color="auto"/>
            </w:tcBorders>
            <w:shd w:val="clear" w:color="auto" w:fill="auto"/>
            <w:hideMark/>
          </w:tcPr>
          <w:p w14:paraId="2D8C0455" w14:textId="77777777" w:rsidR="00802D41" w:rsidRPr="00AB39F7" w:rsidRDefault="00802D41" w:rsidP="009D0BD5">
            <w:pPr>
              <w:pStyle w:val="NormalWeb"/>
              <w:rPr>
                <w:sz w:val="18"/>
                <w:szCs w:val="18"/>
              </w:rPr>
            </w:pPr>
            <w:r w:rsidRPr="00AB39F7">
              <w:rPr>
                <w:sz w:val="18"/>
                <w:szCs w:val="18"/>
              </w:rPr>
              <w:t>35.0%</w:t>
            </w:r>
          </w:p>
        </w:tc>
        <w:tc>
          <w:tcPr>
            <w:tcW w:w="1368" w:type="dxa"/>
            <w:tcBorders>
              <w:left w:val="single" w:sz="2" w:space="0" w:color="auto"/>
              <w:right w:val="single" w:sz="2" w:space="0" w:color="auto"/>
            </w:tcBorders>
            <w:shd w:val="clear" w:color="auto" w:fill="auto"/>
            <w:hideMark/>
          </w:tcPr>
          <w:p w14:paraId="6F8EF2D0" w14:textId="77777777" w:rsidR="00802D41" w:rsidRPr="00AB39F7" w:rsidRDefault="00802D41" w:rsidP="009D0BD5">
            <w:pPr>
              <w:pStyle w:val="NormalWeb"/>
              <w:rPr>
                <w:sz w:val="18"/>
                <w:szCs w:val="18"/>
              </w:rPr>
            </w:pPr>
            <w:r w:rsidRPr="00AB39F7">
              <w:rPr>
                <w:sz w:val="18"/>
                <w:szCs w:val="18"/>
              </w:rPr>
              <w:t>0.38</w:t>
            </w:r>
          </w:p>
        </w:tc>
      </w:tr>
      <w:tr w:rsidR="00802D41" w:rsidRPr="00AB39F7" w14:paraId="695908A9" w14:textId="77777777" w:rsidTr="00802D41">
        <w:tc>
          <w:tcPr>
            <w:tcW w:w="4392" w:type="dxa"/>
            <w:tcBorders>
              <w:left w:val="single" w:sz="2" w:space="0" w:color="auto"/>
              <w:right w:val="single" w:sz="2" w:space="0" w:color="auto"/>
            </w:tcBorders>
            <w:shd w:val="clear" w:color="auto" w:fill="auto"/>
            <w:hideMark/>
          </w:tcPr>
          <w:p w14:paraId="3597DC4C" w14:textId="77777777" w:rsidR="00802D41" w:rsidRPr="00AB39F7" w:rsidRDefault="00802D41" w:rsidP="009D0BD5">
            <w:pPr>
              <w:pStyle w:val="NormalWeb"/>
              <w:jc w:val="left"/>
              <w:rPr>
                <w:sz w:val="18"/>
                <w:szCs w:val="18"/>
              </w:rPr>
            </w:pPr>
            <w:r w:rsidRPr="00AB39F7">
              <w:rPr>
                <w:sz w:val="18"/>
                <w:szCs w:val="18"/>
              </w:rPr>
              <w:t>30–39 years</w:t>
            </w:r>
          </w:p>
        </w:tc>
        <w:tc>
          <w:tcPr>
            <w:tcW w:w="1134" w:type="dxa"/>
            <w:tcBorders>
              <w:left w:val="single" w:sz="2" w:space="0" w:color="auto"/>
            </w:tcBorders>
            <w:shd w:val="clear" w:color="auto" w:fill="auto"/>
            <w:hideMark/>
          </w:tcPr>
          <w:p w14:paraId="1DEB2062" w14:textId="77777777" w:rsidR="00802D41" w:rsidRPr="00AB39F7" w:rsidRDefault="00802D41" w:rsidP="009D0BD5">
            <w:pPr>
              <w:pStyle w:val="NormalWeb"/>
              <w:rPr>
                <w:sz w:val="18"/>
                <w:szCs w:val="18"/>
              </w:rPr>
            </w:pPr>
            <w:r w:rsidRPr="00AB39F7">
              <w:rPr>
                <w:sz w:val="18"/>
                <w:szCs w:val="18"/>
              </w:rPr>
              <w:t>6</w:t>
            </w:r>
          </w:p>
        </w:tc>
        <w:tc>
          <w:tcPr>
            <w:tcW w:w="1134" w:type="dxa"/>
            <w:tcBorders>
              <w:right w:val="single" w:sz="2" w:space="0" w:color="auto"/>
            </w:tcBorders>
            <w:shd w:val="clear" w:color="auto" w:fill="auto"/>
            <w:hideMark/>
          </w:tcPr>
          <w:p w14:paraId="60462219" w14:textId="77777777" w:rsidR="00802D41" w:rsidRPr="00AB39F7" w:rsidRDefault="00802D41" w:rsidP="009D0BD5">
            <w:pPr>
              <w:pStyle w:val="NormalWeb"/>
              <w:rPr>
                <w:sz w:val="18"/>
                <w:szCs w:val="18"/>
              </w:rPr>
            </w:pPr>
            <w:r w:rsidRPr="00AB39F7">
              <w:rPr>
                <w:sz w:val="18"/>
                <w:szCs w:val="18"/>
              </w:rPr>
              <w:t>14.0%</w:t>
            </w:r>
          </w:p>
        </w:tc>
        <w:tc>
          <w:tcPr>
            <w:tcW w:w="1134" w:type="dxa"/>
            <w:tcBorders>
              <w:left w:val="single" w:sz="2" w:space="0" w:color="auto"/>
            </w:tcBorders>
            <w:shd w:val="clear" w:color="auto" w:fill="auto"/>
            <w:hideMark/>
          </w:tcPr>
          <w:p w14:paraId="7D96F265" w14:textId="77777777" w:rsidR="00802D41" w:rsidRPr="00AB39F7" w:rsidRDefault="00802D41" w:rsidP="009D0BD5">
            <w:pPr>
              <w:pStyle w:val="NormalWeb"/>
              <w:rPr>
                <w:sz w:val="18"/>
                <w:szCs w:val="18"/>
              </w:rPr>
            </w:pPr>
            <w:r w:rsidRPr="00AB39F7">
              <w:rPr>
                <w:sz w:val="18"/>
                <w:szCs w:val="18"/>
              </w:rPr>
              <w:t>48</w:t>
            </w:r>
          </w:p>
        </w:tc>
        <w:tc>
          <w:tcPr>
            <w:tcW w:w="1298" w:type="dxa"/>
            <w:tcBorders>
              <w:right w:val="single" w:sz="2" w:space="0" w:color="auto"/>
            </w:tcBorders>
            <w:shd w:val="clear" w:color="auto" w:fill="auto"/>
            <w:hideMark/>
          </w:tcPr>
          <w:p w14:paraId="22DDFA50" w14:textId="77777777" w:rsidR="00802D41" w:rsidRPr="00AB39F7" w:rsidRDefault="00802D41" w:rsidP="009D0BD5">
            <w:pPr>
              <w:pStyle w:val="NormalWeb"/>
              <w:rPr>
                <w:sz w:val="18"/>
                <w:szCs w:val="18"/>
              </w:rPr>
            </w:pPr>
            <w:r w:rsidRPr="00AB39F7">
              <w:rPr>
                <w:sz w:val="18"/>
                <w:szCs w:val="18"/>
              </w:rPr>
              <w:t>16.3%</w:t>
            </w:r>
          </w:p>
        </w:tc>
        <w:tc>
          <w:tcPr>
            <w:tcW w:w="1368" w:type="dxa"/>
            <w:tcBorders>
              <w:left w:val="single" w:sz="2" w:space="0" w:color="auto"/>
              <w:right w:val="single" w:sz="2" w:space="0" w:color="auto"/>
            </w:tcBorders>
            <w:shd w:val="clear" w:color="auto" w:fill="auto"/>
            <w:hideMark/>
          </w:tcPr>
          <w:p w14:paraId="38D89F03" w14:textId="77777777" w:rsidR="00802D41" w:rsidRPr="00AB39F7" w:rsidRDefault="00802D41" w:rsidP="009D0BD5">
            <w:pPr>
              <w:pStyle w:val="NormalWeb"/>
              <w:rPr>
                <w:sz w:val="18"/>
                <w:szCs w:val="18"/>
              </w:rPr>
            </w:pPr>
            <w:r w:rsidRPr="00AB39F7">
              <w:rPr>
                <w:sz w:val="18"/>
                <w:szCs w:val="18"/>
              </w:rPr>
              <w:t>0.70</w:t>
            </w:r>
          </w:p>
        </w:tc>
      </w:tr>
      <w:tr w:rsidR="00802D41" w:rsidRPr="00AB39F7" w14:paraId="21AAE0B0" w14:textId="77777777" w:rsidTr="00802D41">
        <w:trPr>
          <w:cnfStyle w:val="000000010000" w:firstRow="0" w:lastRow="0" w:firstColumn="0" w:lastColumn="0" w:oddVBand="0" w:evenVBand="0" w:oddHBand="0" w:evenHBand="1" w:firstRowFirstColumn="0" w:firstRowLastColumn="0" w:lastRowFirstColumn="0" w:lastRowLastColumn="0"/>
        </w:trPr>
        <w:tc>
          <w:tcPr>
            <w:tcW w:w="4392" w:type="dxa"/>
            <w:tcBorders>
              <w:left w:val="single" w:sz="2" w:space="0" w:color="auto"/>
              <w:right w:val="single" w:sz="2" w:space="0" w:color="auto"/>
            </w:tcBorders>
            <w:shd w:val="clear" w:color="auto" w:fill="auto"/>
            <w:hideMark/>
          </w:tcPr>
          <w:p w14:paraId="17AE1BAE" w14:textId="77777777" w:rsidR="00802D41" w:rsidRPr="00AB39F7" w:rsidRDefault="00802D41" w:rsidP="009D0BD5">
            <w:pPr>
              <w:pStyle w:val="NormalWeb"/>
              <w:jc w:val="left"/>
              <w:rPr>
                <w:sz w:val="18"/>
                <w:szCs w:val="18"/>
              </w:rPr>
            </w:pPr>
            <w:r w:rsidRPr="00AB39F7">
              <w:rPr>
                <w:sz w:val="18"/>
                <w:szCs w:val="18"/>
              </w:rPr>
              <w:t>40–49 years</w:t>
            </w:r>
          </w:p>
        </w:tc>
        <w:tc>
          <w:tcPr>
            <w:tcW w:w="1134" w:type="dxa"/>
            <w:tcBorders>
              <w:left w:val="single" w:sz="2" w:space="0" w:color="auto"/>
            </w:tcBorders>
            <w:shd w:val="clear" w:color="auto" w:fill="auto"/>
            <w:hideMark/>
          </w:tcPr>
          <w:p w14:paraId="0D68A55A" w14:textId="77777777" w:rsidR="00802D41" w:rsidRPr="00AB39F7" w:rsidRDefault="00802D41" w:rsidP="009D0BD5">
            <w:pPr>
              <w:pStyle w:val="NormalWeb"/>
              <w:rPr>
                <w:sz w:val="18"/>
                <w:szCs w:val="18"/>
              </w:rPr>
            </w:pPr>
            <w:r w:rsidRPr="00AB39F7">
              <w:rPr>
                <w:sz w:val="18"/>
                <w:szCs w:val="18"/>
              </w:rPr>
              <w:t>4</w:t>
            </w:r>
          </w:p>
        </w:tc>
        <w:tc>
          <w:tcPr>
            <w:tcW w:w="1134" w:type="dxa"/>
            <w:tcBorders>
              <w:right w:val="single" w:sz="2" w:space="0" w:color="auto"/>
            </w:tcBorders>
            <w:shd w:val="clear" w:color="auto" w:fill="auto"/>
            <w:hideMark/>
          </w:tcPr>
          <w:p w14:paraId="029C1796" w14:textId="77777777" w:rsidR="00802D41" w:rsidRPr="00AB39F7" w:rsidRDefault="00802D41" w:rsidP="009D0BD5">
            <w:pPr>
              <w:pStyle w:val="NormalWeb"/>
              <w:rPr>
                <w:sz w:val="18"/>
                <w:szCs w:val="18"/>
              </w:rPr>
            </w:pPr>
            <w:r w:rsidRPr="00AB39F7">
              <w:rPr>
                <w:sz w:val="18"/>
                <w:szCs w:val="18"/>
              </w:rPr>
              <w:t>9.3%</w:t>
            </w:r>
          </w:p>
        </w:tc>
        <w:tc>
          <w:tcPr>
            <w:tcW w:w="1134" w:type="dxa"/>
            <w:tcBorders>
              <w:left w:val="single" w:sz="2" w:space="0" w:color="auto"/>
            </w:tcBorders>
            <w:shd w:val="clear" w:color="auto" w:fill="auto"/>
            <w:hideMark/>
          </w:tcPr>
          <w:p w14:paraId="39417736" w14:textId="77777777" w:rsidR="00802D41" w:rsidRPr="00AB39F7" w:rsidRDefault="00802D41" w:rsidP="009D0BD5">
            <w:pPr>
              <w:pStyle w:val="NormalWeb"/>
              <w:rPr>
                <w:sz w:val="18"/>
                <w:szCs w:val="18"/>
              </w:rPr>
            </w:pPr>
            <w:r w:rsidRPr="00AB39F7">
              <w:rPr>
                <w:sz w:val="18"/>
                <w:szCs w:val="18"/>
              </w:rPr>
              <w:t>41</w:t>
            </w:r>
          </w:p>
        </w:tc>
        <w:tc>
          <w:tcPr>
            <w:tcW w:w="1298" w:type="dxa"/>
            <w:tcBorders>
              <w:right w:val="single" w:sz="2" w:space="0" w:color="auto"/>
            </w:tcBorders>
            <w:shd w:val="clear" w:color="auto" w:fill="auto"/>
            <w:hideMark/>
          </w:tcPr>
          <w:p w14:paraId="1F87226C" w14:textId="77777777" w:rsidR="00802D41" w:rsidRPr="00AB39F7" w:rsidRDefault="00802D41" w:rsidP="009D0BD5">
            <w:pPr>
              <w:pStyle w:val="NormalWeb"/>
              <w:rPr>
                <w:sz w:val="18"/>
                <w:szCs w:val="18"/>
              </w:rPr>
            </w:pPr>
            <w:r w:rsidRPr="00AB39F7">
              <w:rPr>
                <w:sz w:val="18"/>
                <w:szCs w:val="18"/>
              </w:rPr>
              <w:t>13.9%</w:t>
            </w:r>
          </w:p>
        </w:tc>
        <w:tc>
          <w:tcPr>
            <w:tcW w:w="1368" w:type="dxa"/>
            <w:tcBorders>
              <w:left w:val="single" w:sz="2" w:space="0" w:color="auto"/>
              <w:right w:val="single" w:sz="2" w:space="0" w:color="auto"/>
            </w:tcBorders>
            <w:shd w:val="clear" w:color="auto" w:fill="auto"/>
            <w:hideMark/>
          </w:tcPr>
          <w:p w14:paraId="1E403E83" w14:textId="77777777" w:rsidR="00802D41" w:rsidRPr="00AB39F7" w:rsidRDefault="00802D41" w:rsidP="009D0BD5">
            <w:pPr>
              <w:pStyle w:val="NormalWeb"/>
              <w:rPr>
                <w:sz w:val="18"/>
                <w:szCs w:val="18"/>
              </w:rPr>
            </w:pPr>
            <w:r w:rsidRPr="00AB39F7">
              <w:rPr>
                <w:sz w:val="18"/>
                <w:szCs w:val="18"/>
              </w:rPr>
              <w:t>0.41</w:t>
            </w:r>
          </w:p>
        </w:tc>
      </w:tr>
      <w:tr w:rsidR="00802D41" w:rsidRPr="00AB39F7" w14:paraId="18F25E50" w14:textId="77777777" w:rsidTr="00802D41">
        <w:tc>
          <w:tcPr>
            <w:tcW w:w="4392" w:type="dxa"/>
            <w:tcBorders>
              <w:left w:val="single" w:sz="2" w:space="0" w:color="auto"/>
              <w:right w:val="single" w:sz="2" w:space="0" w:color="auto"/>
            </w:tcBorders>
            <w:shd w:val="clear" w:color="auto" w:fill="auto"/>
            <w:hideMark/>
          </w:tcPr>
          <w:p w14:paraId="337A8326" w14:textId="77777777" w:rsidR="00802D41" w:rsidRPr="00AB39F7" w:rsidRDefault="00802D41" w:rsidP="009D0BD5">
            <w:pPr>
              <w:pStyle w:val="NormalWeb"/>
              <w:jc w:val="left"/>
              <w:rPr>
                <w:sz w:val="18"/>
                <w:szCs w:val="18"/>
              </w:rPr>
            </w:pPr>
            <w:r w:rsidRPr="00AB39F7">
              <w:rPr>
                <w:sz w:val="18"/>
                <w:szCs w:val="18"/>
              </w:rPr>
              <w:t>50–59 years</w:t>
            </w:r>
          </w:p>
        </w:tc>
        <w:tc>
          <w:tcPr>
            <w:tcW w:w="1134" w:type="dxa"/>
            <w:tcBorders>
              <w:left w:val="single" w:sz="2" w:space="0" w:color="auto"/>
            </w:tcBorders>
            <w:shd w:val="clear" w:color="auto" w:fill="auto"/>
            <w:hideMark/>
          </w:tcPr>
          <w:p w14:paraId="7E062005" w14:textId="77777777" w:rsidR="00802D41" w:rsidRPr="00AB39F7" w:rsidRDefault="00802D41" w:rsidP="009D0BD5">
            <w:pPr>
              <w:pStyle w:val="NormalWeb"/>
              <w:rPr>
                <w:sz w:val="18"/>
                <w:szCs w:val="18"/>
              </w:rPr>
            </w:pPr>
            <w:r w:rsidRPr="00AB39F7">
              <w:rPr>
                <w:sz w:val="18"/>
                <w:szCs w:val="18"/>
              </w:rPr>
              <w:t>4</w:t>
            </w:r>
          </w:p>
        </w:tc>
        <w:tc>
          <w:tcPr>
            <w:tcW w:w="1134" w:type="dxa"/>
            <w:tcBorders>
              <w:right w:val="single" w:sz="2" w:space="0" w:color="auto"/>
            </w:tcBorders>
            <w:shd w:val="clear" w:color="auto" w:fill="auto"/>
            <w:hideMark/>
          </w:tcPr>
          <w:p w14:paraId="4C074A24" w14:textId="77777777" w:rsidR="00802D41" w:rsidRPr="00AB39F7" w:rsidRDefault="00802D41" w:rsidP="009D0BD5">
            <w:pPr>
              <w:pStyle w:val="NormalWeb"/>
              <w:rPr>
                <w:sz w:val="18"/>
                <w:szCs w:val="18"/>
              </w:rPr>
            </w:pPr>
            <w:r w:rsidRPr="00AB39F7">
              <w:rPr>
                <w:sz w:val="18"/>
                <w:szCs w:val="18"/>
              </w:rPr>
              <w:t>9.3%</w:t>
            </w:r>
          </w:p>
        </w:tc>
        <w:tc>
          <w:tcPr>
            <w:tcW w:w="1134" w:type="dxa"/>
            <w:tcBorders>
              <w:left w:val="single" w:sz="2" w:space="0" w:color="auto"/>
            </w:tcBorders>
            <w:shd w:val="clear" w:color="auto" w:fill="auto"/>
            <w:hideMark/>
          </w:tcPr>
          <w:p w14:paraId="4EB41753" w14:textId="77777777" w:rsidR="00802D41" w:rsidRPr="00AB39F7" w:rsidRDefault="00802D41" w:rsidP="009D0BD5">
            <w:pPr>
              <w:pStyle w:val="NormalWeb"/>
              <w:rPr>
                <w:sz w:val="18"/>
                <w:szCs w:val="18"/>
              </w:rPr>
            </w:pPr>
            <w:r w:rsidRPr="00AB39F7">
              <w:rPr>
                <w:sz w:val="18"/>
                <w:szCs w:val="18"/>
              </w:rPr>
              <w:t>39</w:t>
            </w:r>
          </w:p>
        </w:tc>
        <w:tc>
          <w:tcPr>
            <w:tcW w:w="1298" w:type="dxa"/>
            <w:tcBorders>
              <w:right w:val="single" w:sz="2" w:space="0" w:color="auto"/>
            </w:tcBorders>
            <w:shd w:val="clear" w:color="auto" w:fill="auto"/>
            <w:hideMark/>
          </w:tcPr>
          <w:p w14:paraId="6DEFB998" w14:textId="77777777" w:rsidR="00802D41" w:rsidRPr="00AB39F7" w:rsidRDefault="00802D41" w:rsidP="009D0BD5">
            <w:pPr>
              <w:pStyle w:val="NormalWeb"/>
              <w:rPr>
                <w:sz w:val="18"/>
                <w:szCs w:val="18"/>
              </w:rPr>
            </w:pPr>
            <w:r w:rsidRPr="00AB39F7">
              <w:rPr>
                <w:sz w:val="18"/>
                <w:szCs w:val="18"/>
              </w:rPr>
              <w:t>13.3%</w:t>
            </w:r>
          </w:p>
        </w:tc>
        <w:tc>
          <w:tcPr>
            <w:tcW w:w="1368" w:type="dxa"/>
            <w:tcBorders>
              <w:left w:val="single" w:sz="2" w:space="0" w:color="auto"/>
              <w:right w:val="single" w:sz="2" w:space="0" w:color="auto"/>
            </w:tcBorders>
            <w:shd w:val="clear" w:color="auto" w:fill="auto"/>
            <w:hideMark/>
          </w:tcPr>
          <w:p w14:paraId="20AFF262" w14:textId="77777777" w:rsidR="00802D41" w:rsidRPr="00AB39F7" w:rsidRDefault="00802D41" w:rsidP="009D0BD5">
            <w:pPr>
              <w:pStyle w:val="NormalWeb"/>
              <w:rPr>
                <w:sz w:val="18"/>
                <w:szCs w:val="18"/>
              </w:rPr>
            </w:pPr>
            <w:r w:rsidRPr="00AB39F7">
              <w:rPr>
                <w:sz w:val="18"/>
                <w:szCs w:val="18"/>
              </w:rPr>
              <w:t>0.46</w:t>
            </w:r>
          </w:p>
        </w:tc>
      </w:tr>
      <w:tr w:rsidR="00802D41" w:rsidRPr="00AB39F7" w14:paraId="59AF085C" w14:textId="77777777" w:rsidTr="00802D41">
        <w:trPr>
          <w:cnfStyle w:val="000000010000" w:firstRow="0" w:lastRow="0" w:firstColumn="0" w:lastColumn="0" w:oddVBand="0" w:evenVBand="0" w:oddHBand="0" w:evenHBand="1" w:firstRowFirstColumn="0" w:firstRowLastColumn="0" w:lastRowFirstColumn="0" w:lastRowLastColumn="0"/>
        </w:trPr>
        <w:tc>
          <w:tcPr>
            <w:tcW w:w="4392" w:type="dxa"/>
            <w:tcBorders>
              <w:left w:val="single" w:sz="2" w:space="0" w:color="auto"/>
              <w:right w:val="single" w:sz="2" w:space="0" w:color="auto"/>
            </w:tcBorders>
            <w:shd w:val="clear" w:color="auto" w:fill="auto"/>
            <w:hideMark/>
          </w:tcPr>
          <w:p w14:paraId="2518EC32" w14:textId="77777777" w:rsidR="00802D41" w:rsidRPr="00AB39F7" w:rsidRDefault="00802D41" w:rsidP="009D0BD5">
            <w:pPr>
              <w:pStyle w:val="NormalWeb"/>
              <w:jc w:val="left"/>
              <w:rPr>
                <w:sz w:val="18"/>
                <w:szCs w:val="18"/>
              </w:rPr>
            </w:pPr>
            <w:r w:rsidRPr="00AB39F7">
              <w:rPr>
                <w:sz w:val="18"/>
                <w:szCs w:val="18"/>
              </w:rPr>
              <w:t>&gt; 59 years</w:t>
            </w:r>
          </w:p>
        </w:tc>
        <w:tc>
          <w:tcPr>
            <w:tcW w:w="1134" w:type="dxa"/>
            <w:tcBorders>
              <w:left w:val="single" w:sz="2" w:space="0" w:color="auto"/>
            </w:tcBorders>
            <w:shd w:val="clear" w:color="auto" w:fill="auto"/>
            <w:hideMark/>
          </w:tcPr>
          <w:p w14:paraId="4829F86E" w14:textId="77777777" w:rsidR="00802D41" w:rsidRPr="00AB39F7" w:rsidRDefault="00802D41" w:rsidP="009D0BD5">
            <w:pPr>
              <w:pStyle w:val="NormalWeb"/>
              <w:rPr>
                <w:sz w:val="18"/>
                <w:szCs w:val="18"/>
              </w:rPr>
            </w:pPr>
            <w:r w:rsidRPr="00AB39F7">
              <w:rPr>
                <w:sz w:val="18"/>
                <w:szCs w:val="18"/>
              </w:rPr>
              <w:t>6</w:t>
            </w:r>
          </w:p>
        </w:tc>
        <w:tc>
          <w:tcPr>
            <w:tcW w:w="1134" w:type="dxa"/>
            <w:tcBorders>
              <w:right w:val="single" w:sz="2" w:space="0" w:color="auto"/>
            </w:tcBorders>
            <w:shd w:val="clear" w:color="auto" w:fill="auto"/>
            <w:hideMark/>
          </w:tcPr>
          <w:p w14:paraId="0D2C6BA1" w14:textId="77777777" w:rsidR="00802D41" w:rsidRPr="00AB39F7" w:rsidRDefault="00802D41" w:rsidP="009D0BD5">
            <w:pPr>
              <w:pStyle w:val="NormalWeb"/>
              <w:rPr>
                <w:sz w:val="18"/>
                <w:szCs w:val="18"/>
              </w:rPr>
            </w:pPr>
            <w:r w:rsidRPr="00AB39F7">
              <w:rPr>
                <w:sz w:val="18"/>
                <w:szCs w:val="18"/>
              </w:rPr>
              <w:t>14.0%</w:t>
            </w:r>
          </w:p>
        </w:tc>
        <w:tc>
          <w:tcPr>
            <w:tcW w:w="1134" w:type="dxa"/>
            <w:tcBorders>
              <w:left w:val="single" w:sz="2" w:space="0" w:color="auto"/>
            </w:tcBorders>
            <w:shd w:val="clear" w:color="auto" w:fill="auto"/>
            <w:hideMark/>
          </w:tcPr>
          <w:p w14:paraId="7C29C6E4" w14:textId="77777777" w:rsidR="00802D41" w:rsidRPr="00AB39F7" w:rsidRDefault="00802D41" w:rsidP="009D0BD5">
            <w:pPr>
              <w:pStyle w:val="NormalWeb"/>
              <w:rPr>
                <w:sz w:val="18"/>
                <w:szCs w:val="18"/>
              </w:rPr>
            </w:pPr>
            <w:r w:rsidRPr="00AB39F7">
              <w:rPr>
                <w:sz w:val="18"/>
                <w:szCs w:val="18"/>
              </w:rPr>
              <w:t>30</w:t>
            </w:r>
          </w:p>
        </w:tc>
        <w:tc>
          <w:tcPr>
            <w:tcW w:w="1298" w:type="dxa"/>
            <w:tcBorders>
              <w:right w:val="single" w:sz="2" w:space="0" w:color="auto"/>
            </w:tcBorders>
            <w:shd w:val="clear" w:color="auto" w:fill="auto"/>
            <w:hideMark/>
          </w:tcPr>
          <w:p w14:paraId="69C01D00" w14:textId="77777777" w:rsidR="00802D41" w:rsidRPr="00AB39F7" w:rsidRDefault="00802D41" w:rsidP="009D0BD5">
            <w:pPr>
              <w:pStyle w:val="NormalWeb"/>
              <w:rPr>
                <w:sz w:val="18"/>
                <w:szCs w:val="18"/>
              </w:rPr>
            </w:pPr>
            <w:r w:rsidRPr="00AB39F7">
              <w:rPr>
                <w:sz w:val="18"/>
                <w:szCs w:val="18"/>
              </w:rPr>
              <w:t>10.2%</w:t>
            </w:r>
          </w:p>
        </w:tc>
        <w:tc>
          <w:tcPr>
            <w:tcW w:w="1368" w:type="dxa"/>
            <w:tcBorders>
              <w:left w:val="single" w:sz="2" w:space="0" w:color="auto"/>
              <w:right w:val="single" w:sz="2" w:space="0" w:color="auto"/>
            </w:tcBorders>
            <w:shd w:val="clear" w:color="auto" w:fill="auto"/>
            <w:hideMark/>
          </w:tcPr>
          <w:p w14:paraId="0A2572BA" w14:textId="77777777" w:rsidR="00802D41" w:rsidRPr="00AB39F7" w:rsidRDefault="00802D41" w:rsidP="009D0BD5">
            <w:pPr>
              <w:pStyle w:val="NormalWeb"/>
              <w:rPr>
                <w:sz w:val="18"/>
                <w:szCs w:val="18"/>
              </w:rPr>
            </w:pPr>
            <w:r w:rsidRPr="00AB39F7">
              <w:rPr>
                <w:sz w:val="18"/>
                <w:szCs w:val="18"/>
              </w:rPr>
              <w:t>0.45</w:t>
            </w:r>
          </w:p>
        </w:tc>
      </w:tr>
      <w:tr w:rsidR="00802D41" w:rsidRPr="00D7544F" w14:paraId="6DA382A6" w14:textId="77777777" w:rsidTr="00802D41">
        <w:tc>
          <w:tcPr>
            <w:tcW w:w="4392" w:type="dxa"/>
            <w:tcBorders>
              <w:left w:val="single" w:sz="2" w:space="0" w:color="auto"/>
              <w:bottom w:val="single" w:sz="2" w:space="0" w:color="auto"/>
              <w:right w:val="single" w:sz="2" w:space="0" w:color="auto"/>
            </w:tcBorders>
            <w:shd w:val="clear" w:color="auto" w:fill="auto"/>
            <w:hideMark/>
          </w:tcPr>
          <w:p w14:paraId="2AE09381" w14:textId="77777777" w:rsidR="00802D41" w:rsidRPr="00D7544F" w:rsidRDefault="00802D41" w:rsidP="009D0BD5">
            <w:pPr>
              <w:pStyle w:val="NormalWeb"/>
              <w:jc w:val="left"/>
              <w:rPr>
                <w:b/>
                <w:bCs/>
                <w:sz w:val="18"/>
                <w:szCs w:val="18"/>
              </w:rPr>
            </w:pPr>
            <w:r w:rsidRPr="00D7544F">
              <w:rPr>
                <w:b/>
                <w:bCs/>
                <w:sz w:val="18"/>
                <w:szCs w:val="18"/>
              </w:rPr>
              <w:t>Total</w:t>
            </w:r>
          </w:p>
        </w:tc>
        <w:tc>
          <w:tcPr>
            <w:tcW w:w="1134" w:type="dxa"/>
            <w:tcBorders>
              <w:left w:val="single" w:sz="2" w:space="0" w:color="auto"/>
              <w:bottom w:val="single" w:sz="2" w:space="0" w:color="auto"/>
            </w:tcBorders>
            <w:shd w:val="clear" w:color="auto" w:fill="auto"/>
            <w:hideMark/>
          </w:tcPr>
          <w:p w14:paraId="04878CCA" w14:textId="77777777" w:rsidR="00802D41" w:rsidRPr="00D7544F" w:rsidRDefault="00802D41" w:rsidP="009D0BD5">
            <w:pPr>
              <w:pStyle w:val="NormalWeb"/>
              <w:rPr>
                <w:b/>
                <w:bCs/>
                <w:sz w:val="18"/>
                <w:szCs w:val="18"/>
              </w:rPr>
            </w:pPr>
            <w:r w:rsidRPr="00D7544F">
              <w:rPr>
                <w:b/>
                <w:bCs/>
                <w:sz w:val="18"/>
                <w:szCs w:val="18"/>
              </w:rPr>
              <w:t>43</w:t>
            </w:r>
          </w:p>
        </w:tc>
        <w:tc>
          <w:tcPr>
            <w:tcW w:w="1134" w:type="dxa"/>
            <w:tcBorders>
              <w:bottom w:val="single" w:sz="2" w:space="0" w:color="auto"/>
              <w:right w:val="single" w:sz="2" w:space="0" w:color="auto"/>
            </w:tcBorders>
            <w:shd w:val="clear" w:color="auto" w:fill="auto"/>
            <w:hideMark/>
          </w:tcPr>
          <w:p w14:paraId="5F30DB73" w14:textId="77777777" w:rsidR="00802D41" w:rsidRPr="00D7544F" w:rsidRDefault="00802D41" w:rsidP="009D0BD5">
            <w:pPr>
              <w:pStyle w:val="NormalWeb"/>
              <w:rPr>
                <w:b/>
                <w:bCs/>
                <w:sz w:val="18"/>
                <w:szCs w:val="18"/>
              </w:rPr>
            </w:pPr>
            <w:r w:rsidRPr="00D7544F">
              <w:rPr>
                <w:b/>
                <w:bCs/>
                <w:sz w:val="18"/>
                <w:szCs w:val="18"/>
              </w:rPr>
              <w:t>100.0%</w:t>
            </w:r>
          </w:p>
        </w:tc>
        <w:tc>
          <w:tcPr>
            <w:tcW w:w="1134" w:type="dxa"/>
            <w:tcBorders>
              <w:left w:val="single" w:sz="2" w:space="0" w:color="auto"/>
              <w:bottom w:val="single" w:sz="2" w:space="0" w:color="auto"/>
            </w:tcBorders>
            <w:shd w:val="clear" w:color="auto" w:fill="auto"/>
            <w:hideMark/>
          </w:tcPr>
          <w:p w14:paraId="705FC236" w14:textId="77777777" w:rsidR="00802D41" w:rsidRPr="00D7544F" w:rsidRDefault="00802D41" w:rsidP="009D0BD5">
            <w:pPr>
              <w:pStyle w:val="NormalWeb"/>
              <w:rPr>
                <w:b/>
                <w:bCs/>
                <w:sz w:val="18"/>
                <w:szCs w:val="18"/>
              </w:rPr>
            </w:pPr>
            <w:r w:rsidRPr="00D7544F">
              <w:rPr>
                <w:b/>
                <w:bCs/>
                <w:sz w:val="18"/>
                <w:szCs w:val="18"/>
              </w:rPr>
              <w:t>294</w:t>
            </w:r>
          </w:p>
        </w:tc>
        <w:tc>
          <w:tcPr>
            <w:tcW w:w="1298" w:type="dxa"/>
            <w:tcBorders>
              <w:bottom w:val="single" w:sz="2" w:space="0" w:color="auto"/>
              <w:right w:val="single" w:sz="2" w:space="0" w:color="auto"/>
            </w:tcBorders>
            <w:shd w:val="clear" w:color="auto" w:fill="auto"/>
            <w:hideMark/>
          </w:tcPr>
          <w:p w14:paraId="24AA7FFD" w14:textId="77777777" w:rsidR="00802D41" w:rsidRPr="00D7544F" w:rsidRDefault="00802D41" w:rsidP="009D0BD5">
            <w:pPr>
              <w:pStyle w:val="NormalWeb"/>
              <w:rPr>
                <w:b/>
                <w:bCs/>
                <w:sz w:val="18"/>
                <w:szCs w:val="18"/>
              </w:rPr>
            </w:pPr>
            <w:r w:rsidRPr="00D7544F">
              <w:rPr>
                <w:b/>
                <w:bCs/>
                <w:sz w:val="18"/>
                <w:szCs w:val="18"/>
              </w:rPr>
              <w:t>100.0%</w:t>
            </w:r>
          </w:p>
        </w:tc>
        <w:tc>
          <w:tcPr>
            <w:tcW w:w="1368" w:type="dxa"/>
            <w:tcBorders>
              <w:left w:val="single" w:sz="2" w:space="0" w:color="auto"/>
              <w:bottom w:val="single" w:sz="2" w:space="0" w:color="auto"/>
              <w:right w:val="single" w:sz="2" w:space="0" w:color="auto"/>
            </w:tcBorders>
            <w:shd w:val="clear" w:color="auto" w:fill="auto"/>
            <w:hideMark/>
          </w:tcPr>
          <w:p w14:paraId="3BFCD5D1" w14:textId="77777777" w:rsidR="00802D41" w:rsidRPr="00D7544F" w:rsidRDefault="00802D41" w:rsidP="009D0BD5">
            <w:pPr>
              <w:rPr>
                <w:b/>
                <w:bCs/>
                <w:sz w:val="18"/>
                <w:szCs w:val="18"/>
              </w:rPr>
            </w:pPr>
          </w:p>
        </w:tc>
      </w:tr>
      <w:tr w:rsidR="00802D41" w:rsidRPr="00AB39F7" w14:paraId="49ED47C5" w14:textId="77777777" w:rsidTr="00802D41">
        <w:trPr>
          <w:cnfStyle w:val="000000010000" w:firstRow="0" w:lastRow="0" w:firstColumn="0" w:lastColumn="0" w:oddVBand="0" w:evenVBand="0" w:oddHBand="0" w:evenHBand="1" w:firstRowFirstColumn="0" w:firstRowLastColumn="0" w:lastRowFirstColumn="0" w:lastRowLastColumn="0"/>
        </w:trPr>
        <w:tc>
          <w:tcPr>
            <w:tcW w:w="4392" w:type="dxa"/>
            <w:tcBorders>
              <w:top w:val="single" w:sz="2" w:space="0" w:color="auto"/>
              <w:left w:val="single" w:sz="2" w:space="0" w:color="auto"/>
              <w:bottom w:val="single" w:sz="2" w:space="0" w:color="auto"/>
              <w:right w:val="single" w:sz="2" w:space="0" w:color="auto"/>
            </w:tcBorders>
            <w:shd w:val="clear" w:color="auto" w:fill="auto"/>
            <w:hideMark/>
          </w:tcPr>
          <w:p w14:paraId="34D7FE56" w14:textId="77777777" w:rsidR="00802D41" w:rsidRPr="00C210A9" w:rsidRDefault="00802D41" w:rsidP="009D0BD5">
            <w:pPr>
              <w:pStyle w:val="NormalWeb"/>
              <w:jc w:val="left"/>
              <w:rPr>
                <w:b/>
                <w:bCs/>
                <w:sz w:val="18"/>
                <w:szCs w:val="18"/>
              </w:rPr>
            </w:pPr>
            <w:r w:rsidRPr="00C210A9">
              <w:rPr>
                <w:b/>
                <w:bCs/>
                <w:sz w:val="18"/>
                <w:szCs w:val="18"/>
              </w:rPr>
              <w:t>Median age (range)</w:t>
            </w:r>
          </w:p>
        </w:tc>
        <w:tc>
          <w:tcPr>
            <w:tcW w:w="1134" w:type="dxa"/>
            <w:tcBorders>
              <w:top w:val="single" w:sz="2" w:space="0" w:color="auto"/>
              <w:left w:val="single" w:sz="2" w:space="0" w:color="auto"/>
              <w:bottom w:val="single" w:sz="2" w:space="0" w:color="auto"/>
              <w:right w:val="single" w:sz="2" w:space="0" w:color="auto"/>
            </w:tcBorders>
            <w:shd w:val="clear" w:color="auto" w:fill="auto"/>
            <w:hideMark/>
          </w:tcPr>
          <w:p w14:paraId="5D44EF99" w14:textId="77777777" w:rsidR="00802D41" w:rsidRPr="00AB39F7" w:rsidRDefault="00802D41" w:rsidP="009D0BD5">
            <w:pPr>
              <w:pStyle w:val="NormalWeb"/>
              <w:rPr>
                <w:sz w:val="18"/>
                <w:szCs w:val="18"/>
              </w:rPr>
            </w:pPr>
            <w:r w:rsidRPr="00AB39F7">
              <w:rPr>
                <w:sz w:val="18"/>
                <w:szCs w:val="18"/>
              </w:rPr>
              <w:t>29 years</w:t>
            </w:r>
          </w:p>
        </w:tc>
        <w:tc>
          <w:tcPr>
            <w:tcW w:w="1134" w:type="dxa"/>
            <w:tcBorders>
              <w:top w:val="single" w:sz="2" w:space="0" w:color="auto"/>
              <w:left w:val="single" w:sz="2" w:space="0" w:color="auto"/>
              <w:bottom w:val="single" w:sz="2" w:space="0" w:color="auto"/>
              <w:right w:val="single" w:sz="2" w:space="0" w:color="auto"/>
            </w:tcBorders>
            <w:shd w:val="clear" w:color="auto" w:fill="auto"/>
            <w:hideMark/>
          </w:tcPr>
          <w:p w14:paraId="38A8AFED" w14:textId="77777777" w:rsidR="00802D41" w:rsidRPr="00AB39F7" w:rsidRDefault="00802D41" w:rsidP="009D0BD5">
            <w:pPr>
              <w:pStyle w:val="NormalWeb"/>
              <w:rPr>
                <w:sz w:val="18"/>
                <w:szCs w:val="18"/>
              </w:rPr>
            </w:pPr>
            <w:r w:rsidRPr="00AB39F7">
              <w:rPr>
                <w:sz w:val="18"/>
                <w:szCs w:val="18"/>
              </w:rPr>
              <w:t>(13-69 years)</w:t>
            </w:r>
          </w:p>
        </w:tc>
        <w:tc>
          <w:tcPr>
            <w:tcW w:w="1134" w:type="dxa"/>
            <w:tcBorders>
              <w:top w:val="single" w:sz="2" w:space="0" w:color="auto"/>
              <w:left w:val="single" w:sz="2" w:space="0" w:color="auto"/>
              <w:bottom w:val="single" w:sz="2" w:space="0" w:color="auto"/>
              <w:right w:val="single" w:sz="2" w:space="0" w:color="auto"/>
            </w:tcBorders>
            <w:shd w:val="clear" w:color="auto" w:fill="auto"/>
            <w:hideMark/>
          </w:tcPr>
          <w:p w14:paraId="3A71EDCA" w14:textId="77777777" w:rsidR="00802D41" w:rsidRPr="00AB39F7" w:rsidRDefault="00802D41" w:rsidP="009D0BD5">
            <w:pPr>
              <w:pStyle w:val="NormalWeb"/>
              <w:rPr>
                <w:sz w:val="18"/>
                <w:szCs w:val="18"/>
              </w:rPr>
            </w:pPr>
            <w:r w:rsidRPr="00AB39F7">
              <w:rPr>
                <w:sz w:val="18"/>
                <w:szCs w:val="18"/>
              </w:rPr>
              <w:t>33 years</w:t>
            </w:r>
          </w:p>
        </w:tc>
        <w:tc>
          <w:tcPr>
            <w:tcW w:w="1298" w:type="dxa"/>
            <w:tcBorders>
              <w:top w:val="single" w:sz="2" w:space="0" w:color="auto"/>
              <w:left w:val="single" w:sz="2" w:space="0" w:color="auto"/>
              <w:bottom w:val="single" w:sz="2" w:space="0" w:color="auto"/>
              <w:right w:val="single" w:sz="2" w:space="0" w:color="auto"/>
            </w:tcBorders>
            <w:shd w:val="clear" w:color="auto" w:fill="auto"/>
            <w:hideMark/>
          </w:tcPr>
          <w:p w14:paraId="3FBC3E4B" w14:textId="77777777" w:rsidR="00802D41" w:rsidRPr="00AB39F7" w:rsidRDefault="00802D41" w:rsidP="009D0BD5">
            <w:pPr>
              <w:pStyle w:val="NormalWeb"/>
              <w:rPr>
                <w:sz w:val="18"/>
                <w:szCs w:val="18"/>
              </w:rPr>
            </w:pPr>
            <w:r w:rsidRPr="00AB39F7">
              <w:rPr>
                <w:sz w:val="18"/>
                <w:szCs w:val="18"/>
              </w:rPr>
              <w:t>(4-80 years)</w:t>
            </w:r>
          </w:p>
        </w:tc>
        <w:tc>
          <w:tcPr>
            <w:tcW w:w="1368" w:type="dxa"/>
            <w:tcBorders>
              <w:top w:val="single" w:sz="2" w:space="0" w:color="auto"/>
              <w:left w:val="single" w:sz="2" w:space="0" w:color="auto"/>
              <w:bottom w:val="single" w:sz="2" w:space="0" w:color="auto"/>
              <w:right w:val="single" w:sz="2" w:space="0" w:color="auto"/>
            </w:tcBorders>
            <w:shd w:val="clear" w:color="auto" w:fill="auto"/>
            <w:hideMark/>
          </w:tcPr>
          <w:p w14:paraId="33AE89E8" w14:textId="77777777" w:rsidR="00802D41" w:rsidRPr="00AB39F7" w:rsidRDefault="00802D41" w:rsidP="009D0BD5">
            <w:pPr>
              <w:pStyle w:val="NormalWeb"/>
              <w:rPr>
                <w:sz w:val="18"/>
                <w:szCs w:val="18"/>
              </w:rPr>
            </w:pPr>
            <w:r w:rsidRPr="00AB39F7">
              <w:rPr>
                <w:sz w:val="18"/>
                <w:szCs w:val="18"/>
              </w:rPr>
              <w:t>0.63</w:t>
            </w:r>
          </w:p>
        </w:tc>
      </w:tr>
      <w:tr w:rsidR="00802D41" w:rsidRPr="00C210A9" w14:paraId="3072A338" w14:textId="77777777" w:rsidTr="00802D41">
        <w:tc>
          <w:tcPr>
            <w:tcW w:w="4392" w:type="dxa"/>
            <w:tcBorders>
              <w:top w:val="single" w:sz="2" w:space="0" w:color="auto"/>
              <w:left w:val="single" w:sz="2" w:space="0" w:color="auto"/>
              <w:right w:val="single" w:sz="2" w:space="0" w:color="auto"/>
            </w:tcBorders>
            <w:shd w:val="clear" w:color="auto" w:fill="auto"/>
            <w:hideMark/>
          </w:tcPr>
          <w:p w14:paraId="2EE73D24" w14:textId="77777777" w:rsidR="00802D41" w:rsidRPr="00C210A9" w:rsidRDefault="00802D41" w:rsidP="009D0BD5">
            <w:pPr>
              <w:pStyle w:val="NormalWeb"/>
              <w:jc w:val="left"/>
              <w:rPr>
                <w:b/>
                <w:bCs/>
                <w:sz w:val="18"/>
                <w:szCs w:val="18"/>
              </w:rPr>
            </w:pPr>
            <w:r w:rsidRPr="00C210A9">
              <w:rPr>
                <w:b/>
                <w:bCs/>
                <w:sz w:val="18"/>
                <w:szCs w:val="18"/>
              </w:rPr>
              <w:t>First Nations people</w:t>
            </w:r>
          </w:p>
        </w:tc>
        <w:tc>
          <w:tcPr>
            <w:tcW w:w="1134" w:type="dxa"/>
            <w:tcBorders>
              <w:top w:val="single" w:sz="2" w:space="0" w:color="auto"/>
              <w:left w:val="single" w:sz="2" w:space="0" w:color="auto"/>
            </w:tcBorders>
            <w:shd w:val="clear" w:color="auto" w:fill="auto"/>
            <w:hideMark/>
          </w:tcPr>
          <w:p w14:paraId="7821491E" w14:textId="77777777" w:rsidR="00802D41" w:rsidRPr="00C210A9" w:rsidRDefault="00802D41" w:rsidP="009D0BD5">
            <w:pPr>
              <w:rPr>
                <w:b/>
                <w:bCs/>
                <w:sz w:val="18"/>
                <w:szCs w:val="18"/>
              </w:rPr>
            </w:pPr>
          </w:p>
        </w:tc>
        <w:tc>
          <w:tcPr>
            <w:tcW w:w="1134" w:type="dxa"/>
            <w:tcBorders>
              <w:top w:val="single" w:sz="2" w:space="0" w:color="auto"/>
              <w:right w:val="single" w:sz="2" w:space="0" w:color="auto"/>
            </w:tcBorders>
            <w:shd w:val="clear" w:color="auto" w:fill="auto"/>
            <w:hideMark/>
          </w:tcPr>
          <w:p w14:paraId="2FFF0932" w14:textId="77777777" w:rsidR="00802D41" w:rsidRPr="00C210A9" w:rsidRDefault="00802D41" w:rsidP="009D0BD5">
            <w:pPr>
              <w:rPr>
                <w:rFonts w:eastAsia="Times New Roman"/>
                <w:b/>
                <w:bCs/>
                <w:sz w:val="18"/>
                <w:szCs w:val="18"/>
              </w:rPr>
            </w:pPr>
          </w:p>
        </w:tc>
        <w:tc>
          <w:tcPr>
            <w:tcW w:w="1134" w:type="dxa"/>
            <w:tcBorders>
              <w:top w:val="single" w:sz="2" w:space="0" w:color="auto"/>
              <w:left w:val="single" w:sz="2" w:space="0" w:color="auto"/>
            </w:tcBorders>
            <w:shd w:val="clear" w:color="auto" w:fill="auto"/>
            <w:hideMark/>
          </w:tcPr>
          <w:p w14:paraId="6610A265" w14:textId="77777777" w:rsidR="00802D41" w:rsidRPr="00C210A9" w:rsidRDefault="00802D41" w:rsidP="009D0BD5">
            <w:pPr>
              <w:rPr>
                <w:rFonts w:eastAsia="Times New Roman"/>
                <w:b/>
                <w:bCs/>
                <w:sz w:val="18"/>
                <w:szCs w:val="18"/>
              </w:rPr>
            </w:pPr>
          </w:p>
        </w:tc>
        <w:tc>
          <w:tcPr>
            <w:tcW w:w="1298" w:type="dxa"/>
            <w:tcBorders>
              <w:top w:val="single" w:sz="2" w:space="0" w:color="auto"/>
              <w:right w:val="single" w:sz="2" w:space="0" w:color="auto"/>
            </w:tcBorders>
            <w:shd w:val="clear" w:color="auto" w:fill="auto"/>
            <w:hideMark/>
          </w:tcPr>
          <w:p w14:paraId="2732F7BA" w14:textId="77777777" w:rsidR="00802D41" w:rsidRPr="00C210A9" w:rsidRDefault="00802D41" w:rsidP="009D0BD5">
            <w:pPr>
              <w:rPr>
                <w:rFonts w:eastAsia="Times New Roman"/>
                <w:b/>
                <w:bCs/>
                <w:sz w:val="18"/>
                <w:szCs w:val="18"/>
              </w:rPr>
            </w:pPr>
          </w:p>
        </w:tc>
        <w:tc>
          <w:tcPr>
            <w:tcW w:w="1368" w:type="dxa"/>
            <w:tcBorders>
              <w:top w:val="single" w:sz="2" w:space="0" w:color="auto"/>
              <w:left w:val="single" w:sz="2" w:space="0" w:color="auto"/>
              <w:right w:val="single" w:sz="2" w:space="0" w:color="auto"/>
            </w:tcBorders>
            <w:shd w:val="clear" w:color="auto" w:fill="auto"/>
            <w:hideMark/>
          </w:tcPr>
          <w:p w14:paraId="695657C9" w14:textId="77777777" w:rsidR="00802D41" w:rsidRPr="00C210A9" w:rsidRDefault="00802D41" w:rsidP="009D0BD5">
            <w:pPr>
              <w:rPr>
                <w:rFonts w:eastAsia="Times New Roman"/>
                <w:b/>
                <w:bCs/>
                <w:sz w:val="18"/>
                <w:szCs w:val="18"/>
              </w:rPr>
            </w:pPr>
          </w:p>
        </w:tc>
      </w:tr>
      <w:tr w:rsidR="00802D41" w:rsidRPr="00AB39F7" w14:paraId="7484ABB0" w14:textId="77777777" w:rsidTr="00802D41">
        <w:trPr>
          <w:cnfStyle w:val="000000010000" w:firstRow="0" w:lastRow="0" w:firstColumn="0" w:lastColumn="0" w:oddVBand="0" w:evenVBand="0" w:oddHBand="0" w:evenHBand="1" w:firstRowFirstColumn="0" w:firstRowLastColumn="0" w:lastRowFirstColumn="0" w:lastRowLastColumn="0"/>
        </w:trPr>
        <w:tc>
          <w:tcPr>
            <w:tcW w:w="4392" w:type="dxa"/>
            <w:tcBorders>
              <w:left w:val="single" w:sz="2" w:space="0" w:color="auto"/>
              <w:right w:val="single" w:sz="2" w:space="0" w:color="auto"/>
            </w:tcBorders>
            <w:shd w:val="clear" w:color="auto" w:fill="auto"/>
            <w:hideMark/>
          </w:tcPr>
          <w:p w14:paraId="38EC7615" w14:textId="77777777" w:rsidR="00802D41" w:rsidRPr="00AB39F7" w:rsidRDefault="00802D41" w:rsidP="009D0BD5">
            <w:pPr>
              <w:pStyle w:val="NormalWeb"/>
              <w:jc w:val="left"/>
              <w:rPr>
                <w:sz w:val="18"/>
                <w:szCs w:val="18"/>
              </w:rPr>
            </w:pPr>
            <w:r w:rsidRPr="00AB39F7">
              <w:rPr>
                <w:sz w:val="18"/>
                <w:szCs w:val="18"/>
              </w:rPr>
              <w:t>First Nations people</w:t>
            </w:r>
          </w:p>
        </w:tc>
        <w:tc>
          <w:tcPr>
            <w:tcW w:w="1134" w:type="dxa"/>
            <w:tcBorders>
              <w:left w:val="single" w:sz="2" w:space="0" w:color="auto"/>
            </w:tcBorders>
            <w:shd w:val="clear" w:color="auto" w:fill="auto"/>
            <w:hideMark/>
          </w:tcPr>
          <w:p w14:paraId="627ADC31" w14:textId="77777777" w:rsidR="00802D41" w:rsidRPr="00AB39F7" w:rsidRDefault="00802D41" w:rsidP="009D0BD5">
            <w:pPr>
              <w:pStyle w:val="NormalWeb"/>
              <w:rPr>
                <w:sz w:val="18"/>
                <w:szCs w:val="18"/>
              </w:rPr>
            </w:pPr>
            <w:r w:rsidRPr="00AB39F7">
              <w:rPr>
                <w:sz w:val="18"/>
                <w:szCs w:val="18"/>
              </w:rPr>
              <w:t>9</w:t>
            </w:r>
          </w:p>
        </w:tc>
        <w:tc>
          <w:tcPr>
            <w:tcW w:w="1134" w:type="dxa"/>
            <w:tcBorders>
              <w:right w:val="single" w:sz="2" w:space="0" w:color="auto"/>
            </w:tcBorders>
            <w:shd w:val="clear" w:color="auto" w:fill="auto"/>
            <w:hideMark/>
          </w:tcPr>
          <w:p w14:paraId="1E5E3877" w14:textId="77777777" w:rsidR="00802D41" w:rsidRPr="00AB39F7" w:rsidRDefault="00802D41" w:rsidP="009D0BD5">
            <w:pPr>
              <w:pStyle w:val="NormalWeb"/>
              <w:rPr>
                <w:sz w:val="18"/>
                <w:szCs w:val="18"/>
              </w:rPr>
            </w:pPr>
            <w:r w:rsidRPr="00AB39F7">
              <w:rPr>
                <w:sz w:val="18"/>
                <w:szCs w:val="18"/>
              </w:rPr>
              <w:t>20.9%</w:t>
            </w:r>
          </w:p>
        </w:tc>
        <w:tc>
          <w:tcPr>
            <w:tcW w:w="1134" w:type="dxa"/>
            <w:tcBorders>
              <w:left w:val="single" w:sz="2" w:space="0" w:color="auto"/>
            </w:tcBorders>
            <w:shd w:val="clear" w:color="auto" w:fill="auto"/>
            <w:hideMark/>
          </w:tcPr>
          <w:p w14:paraId="1FA8FFF4" w14:textId="77777777" w:rsidR="00802D41" w:rsidRPr="00AB39F7" w:rsidRDefault="00802D41" w:rsidP="009D0BD5">
            <w:pPr>
              <w:pStyle w:val="NormalWeb"/>
              <w:rPr>
                <w:sz w:val="18"/>
                <w:szCs w:val="18"/>
              </w:rPr>
            </w:pPr>
            <w:r w:rsidRPr="00AB39F7">
              <w:rPr>
                <w:sz w:val="18"/>
                <w:szCs w:val="18"/>
              </w:rPr>
              <w:t>24</w:t>
            </w:r>
          </w:p>
        </w:tc>
        <w:tc>
          <w:tcPr>
            <w:tcW w:w="1298" w:type="dxa"/>
            <w:tcBorders>
              <w:right w:val="single" w:sz="2" w:space="0" w:color="auto"/>
            </w:tcBorders>
            <w:shd w:val="clear" w:color="auto" w:fill="auto"/>
            <w:hideMark/>
          </w:tcPr>
          <w:p w14:paraId="316FFB80" w14:textId="77777777" w:rsidR="00802D41" w:rsidRPr="00AB39F7" w:rsidRDefault="00802D41" w:rsidP="009D0BD5">
            <w:pPr>
              <w:pStyle w:val="NormalWeb"/>
              <w:rPr>
                <w:sz w:val="18"/>
                <w:szCs w:val="18"/>
              </w:rPr>
            </w:pPr>
            <w:r w:rsidRPr="00AB39F7">
              <w:rPr>
                <w:sz w:val="18"/>
                <w:szCs w:val="18"/>
              </w:rPr>
              <w:t>8.2%</w:t>
            </w:r>
          </w:p>
        </w:tc>
        <w:tc>
          <w:tcPr>
            <w:tcW w:w="1368" w:type="dxa"/>
            <w:tcBorders>
              <w:left w:val="single" w:sz="2" w:space="0" w:color="auto"/>
              <w:right w:val="single" w:sz="2" w:space="0" w:color="auto"/>
            </w:tcBorders>
            <w:shd w:val="clear" w:color="auto" w:fill="auto"/>
            <w:hideMark/>
          </w:tcPr>
          <w:p w14:paraId="30101865" w14:textId="77777777" w:rsidR="00802D41" w:rsidRPr="00AB39F7" w:rsidRDefault="00802D41" w:rsidP="009D0BD5">
            <w:pPr>
              <w:pStyle w:val="NormalWeb"/>
              <w:rPr>
                <w:sz w:val="18"/>
                <w:szCs w:val="18"/>
              </w:rPr>
            </w:pPr>
            <w:r w:rsidRPr="00AB39F7">
              <w:rPr>
                <w:sz w:val="18"/>
                <w:szCs w:val="18"/>
              </w:rPr>
              <w:t>&lt; 0.01</w:t>
            </w:r>
            <w:r w:rsidRPr="00B62D08">
              <w:rPr>
                <w:sz w:val="18"/>
                <w:szCs w:val="18"/>
                <w:vertAlign w:val="superscript"/>
              </w:rPr>
              <w:t>a</w:t>
            </w:r>
          </w:p>
        </w:tc>
      </w:tr>
      <w:tr w:rsidR="00802D41" w:rsidRPr="00AB39F7" w14:paraId="3D95A987" w14:textId="77777777" w:rsidTr="00802D41">
        <w:tc>
          <w:tcPr>
            <w:tcW w:w="4392" w:type="dxa"/>
            <w:tcBorders>
              <w:left w:val="single" w:sz="2" w:space="0" w:color="auto"/>
              <w:right w:val="single" w:sz="2" w:space="0" w:color="auto"/>
            </w:tcBorders>
            <w:shd w:val="clear" w:color="auto" w:fill="auto"/>
            <w:hideMark/>
          </w:tcPr>
          <w:p w14:paraId="20BB6657" w14:textId="77777777" w:rsidR="00802D41" w:rsidRPr="00AB39F7" w:rsidRDefault="00802D41" w:rsidP="009D0BD5">
            <w:pPr>
              <w:pStyle w:val="NormalWeb"/>
              <w:jc w:val="left"/>
              <w:rPr>
                <w:sz w:val="18"/>
                <w:szCs w:val="18"/>
              </w:rPr>
            </w:pPr>
            <w:proofErr w:type="gramStart"/>
            <w:r w:rsidRPr="00AB39F7">
              <w:rPr>
                <w:sz w:val="18"/>
                <w:szCs w:val="18"/>
              </w:rPr>
              <w:t>Non First</w:t>
            </w:r>
            <w:proofErr w:type="gramEnd"/>
            <w:r w:rsidRPr="00AB39F7">
              <w:rPr>
                <w:sz w:val="18"/>
                <w:szCs w:val="18"/>
              </w:rPr>
              <w:t xml:space="preserve"> Nations people</w:t>
            </w:r>
          </w:p>
        </w:tc>
        <w:tc>
          <w:tcPr>
            <w:tcW w:w="1134" w:type="dxa"/>
            <w:tcBorders>
              <w:left w:val="single" w:sz="2" w:space="0" w:color="auto"/>
            </w:tcBorders>
            <w:shd w:val="clear" w:color="auto" w:fill="auto"/>
            <w:hideMark/>
          </w:tcPr>
          <w:p w14:paraId="5051E48E" w14:textId="77777777" w:rsidR="00802D41" w:rsidRPr="00AB39F7" w:rsidRDefault="00802D41" w:rsidP="009D0BD5">
            <w:pPr>
              <w:pStyle w:val="NormalWeb"/>
              <w:rPr>
                <w:sz w:val="18"/>
                <w:szCs w:val="18"/>
              </w:rPr>
            </w:pPr>
            <w:r w:rsidRPr="00AB39F7">
              <w:rPr>
                <w:sz w:val="18"/>
                <w:szCs w:val="18"/>
              </w:rPr>
              <w:t>34</w:t>
            </w:r>
          </w:p>
        </w:tc>
        <w:tc>
          <w:tcPr>
            <w:tcW w:w="1134" w:type="dxa"/>
            <w:tcBorders>
              <w:right w:val="single" w:sz="2" w:space="0" w:color="auto"/>
            </w:tcBorders>
            <w:shd w:val="clear" w:color="auto" w:fill="auto"/>
            <w:hideMark/>
          </w:tcPr>
          <w:p w14:paraId="70BA0A54" w14:textId="77777777" w:rsidR="00802D41" w:rsidRPr="00AB39F7" w:rsidRDefault="00802D41" w:rsidP="009D0BD5">
            <w:pPr>
              <w:pStyle w:val="NormalWeb"/>
              <w:rPr>
                <w:sz w:val="18"/>
                <w:szCs w:val="18"/>
              </w:rPr>
            </w:pPr>
            <w:r w:rsidRPr="00AB39F7">
              <w:rPr>
                <w:sz w:val="18"/>
                <w:szCs w:val="18"/>
              </w:rPr>
              <w:t>79.1%</w:t>
            </w:r>
          </w:p>
        </w:tc>
        <w:tc>
          <w:tcPr>
            <w:tcW w:w="1134" w:type="dxa"/>
            <w:tcBorders>
              <w:left w:val="single" w:sz="2" w:space="0" w:color="auto"/>
            </w:tcBorders>
            <w:shd w:val="clear" w:color="auto" w:fill="auto"/>
            <w:hideMark/>
          </w:tcPr>
          <w:p w14:paraId="2C2B2430" w14:textId="77777777" w:rsidR="00802D41" w:rsidRPr="00AB39F7" w:rsidRDefault="00802D41" w:rsidP="009D0BD5">
            <w:pPr>
              <w:pStyle w:val="NormalWeb"/>
              <w:rPr>
                <w:sz w:val="18"/>
                <w:szCs w:val="18"/>
              </w:rPr>
            </w:pPr>
            <w:r w:rsidRPr="00AB39F7">
              <w:rPr>
                <w:sz w:val="18"/>
                <w:szCs w:val="18"/>
              </w:rPr>
              <w:t>270</w:t>
            </w:r>
          </w:p>
        </w:tc>
        <w:tc>
          <w:tcPr>
            <w:tcW w:w="1298" w:type="dxa"/>
            <w:tcBorders>
              <w:right w:val="single" w:sz="2" w:space="0" w:color="auto"/>
            </w:tcBorders>
            <w:shd w:val="clear" w:color="auto" w:fill="auto"/>
            <w:hideMark/>
          </w:tcPr>
          <w:p w14:paraId="0E182007" w14:textId="77777777" w:rsidR="00802D41" w:rsidRPr="00AB39F7" w:rsidRDefault="00802D41" w:rsidP="009D0BD5">
            <w:pPr>
              <w:pStyle w:val="NormalWeb"/>
              <w:rPr>
                <w:sz w:val="18"/>
                <w:szCs w:val="18"/>
              </w:rPr>
            </w:pPr>
            <w:r w:rsidRPr="00AB39F7">
              <w:rPr>
                <w:sz w:val="18"/>
                <w:szCs w:val="18"/>
              </w:rPr>
              <w:t>91.8%</w:t>
            </w:r>
          </w:p>
        </w:tc>
        <w:tc>
          <w:tcPr>
            <w:tcW w:w="1368" w:type="dxa"/>
            <w:tcBorders>
              <w:left w:val="single" w:sz="2" w:space="0" w:color="auto"/>
              <w:right w:val="single" w:sz="2" w:space="0" w:color="auto"/>
            </w:tcBorders>
            <w:shd w:val="clear" w:color="auto" w:fill="auto"/>
            <w:hideMark/>
          </w:tcPr>
          <w:p w14:paraId="4E91772C" w14:textId="77777777" w:rsidR="00802D41" w:rsidRPr="00AB39F7" w:rsidRDefault="00802D41" w:rsidP="009D0BD5">
            <w:pPr>
              <w:rPr>
                <w:sz w:val="18"/>
                <w:szCs w:val="18"/>
              </w:rPr>
            </w:pPr>
          </w:p>
        </w:tc>
      </w:tr>
      <w:tr w:rsidR="00802D41" w:rsidRPr="00D7544F" w14:paraId="655ABF19" w14:textId="77777777" w:rsidTr="00802D41">
        <w:trPr>
          <w:cnfStyle w:val="000000010000" w:firstRow="0" w:lastRow="0" w:firstColumn="0" w:lastColumn="0" w:oddVBand="0" w:evenVBand="0" w:oddHBand="0" w:evenHBand="1" w:firstRowFirstColumn="0" w:firstRowLastColumn="0" w:lastRowFirstColumn="0" w:lastRowLastColumn="0"/>
        </w:trPr>
        <w:tc>
          <w:tcPr>
            <w:tcW w:w="4392" w:type="dxa"/>
            <w:tcBorders>
              <w:left w:val="single" w:sz="2" w:space="0" w:color="auto"/>
              <w:bottom w:val="single" w:sz="2" w:space="0" w:color="auto"/>
              <w:right w:val="single" w:sz="2" w:space="0" w:color="auto"/>
            </w:tcBorders>
            <w:shd w:val="clear" w:color="auto" w:fill="auto"/>
            <w:hideMark/>
          </w:tcPr>
          <w:p w14:paraId="31957204" w14:textId="77777777" w:rsidR="00802D41" w:rsidRPr="00D7544F" w:rsidRDefault="00802D41" w:rsidP="009D0BD5">
            <w:pPr>
              <w:pStyle w:val="NormalWeb"/>
              <w:jc w:val="left"/>
              <w:rPr>
                <w:b/>
                <w:bCs/>
                <w:sz w:val="18"/>
                <w:szCs w:val="18"/>
              </w:rPr>
            </w:pPr>
            <w:r w:rsidRPr="00D7544F">
              <w:rPr>
                <w:b/>
                <w:bCs/>
                <w:sz w:val="18"/>
                <w:szCs w:val="18"/>
              </w:rPr>
              <w:t>Total</w:t>
            </w:r>
          </w:p>
        </w:tc>
        <w:tc>
          <w:tcPr>
            <w:tcW w:w="1134" w:type="dxa"/>
            <w:tcBorders>
              <w:left w:val="single" w:sz="2" w:space="0" w:color="auto"/>
              <w:bottom w:val="single" w:sz="2" w:space="0" w:color="auto"/>
            </w:tcBorders>
            <w:shd w:val="clear" w:color="auto" w:fill="auto"/>
            <w:hideMark/>
          </w:tcPr>
          <w:p w14:paraId="4D43D25A" w14:textId="77777777" w:rsidR="00802D41" w:rsidRPr="00D7544F" w:rsidRDefault="00802D41" w:rsidP="009D0BD5">
            <w:pPr>
              <w:pStyle w:val="NormalWeb"/>
              <w:rPr>
                <w:b/>
                <w:bCs/>
                <w:sz w:val="18"/>
                <w:szCs w:val="18"/>
              </w:rPr>
            </w:pPr>
            <w:r w:rsidRPr="00D7544F">
              <w:rPr>
                <w:b/>
                <w:bCs/>
                <w:sz w:val="18"/>
                <w:szCs w:val="18"/>
              </w:rPr>
              <w:t>43</w:t>
            </w:r>
          </w:p>
        </w:tc>
        <w:tc>
          <w:tcPr>
            <w:tcW w:w="1134" w:type="dxa"/>
            <w:tcBorders>
              <w:bottom w:val="single" w:sz="2" w:space="0" w:color="auto"/>
              <w:right w:val="single" w:sz="2" w:space="0" w:color="auto"/>
            </w:tcBorders>
            <w:shd w:val="clear" w:color="auto" w:fill="auto"/>
            <w:hideMark/>
          </w:tcPr>
          <w:p w14:paraId="3DE9AACD" w14:textId="77777777" w:rsidR="00802D41" w:rsidRPr="00D7544F" w:rsidRDefault="00802D41" w:rsidP="009D0BD5">
            <w:pPr>
              <w:pStyle w:val="NormalWeb"/>
              <w:rPr>
                <w:b/>
                <w:bCs/>
                <w:sz w:val="18"/>
                <w:szCs w:val="18"/>
              </w:rPr>
            </w:pPr>
            <w:r w:rsidRPr="00D7544F">
              <w:rPr>
                <w:b/>
                <w:bCs/>
                <w:sz w:val="18"/>
                <w:szCs w:val="18"/>
              </w:rPr>
              <w:t>100.0%</w:t>
            </w:r>
          </w:p>
        </w:tc>
        <w:tc>
          <w:tcPr>
            <w:tcW w:w="1134" w:type="dxa"/>
            <w:tcBorders>
              <w:left w:val="single" w:sz="2" w:space="0" w:color="auto"/>
              <w:bottom w:val="single" w:sz="2" w:space="0" w:color="auto"/>
            </w:tcBorders>
            <w:shd w:val="clear" w:color="auto" w:fill="auto"/>
            <w:hideMark/>
          </w:tcPr>
          <w:p w14:paraId="484A47B9" w14:textId="77777777" w:rsidR="00802D41" w:rsidRPr="00D7544F" w:rsidRDefault="00802D41" w:rsidP="009D0BD5">
            <w:pPr>
              <w:pStyle w:val="NormalWeb"/>
              <w:rPr>
                <w:b/>
                <w:bCs/>
                <w:sz w:val="18"/>
                <w:szCs w:val="18"/>
              </w:rPr>
            </w:pPr>
            <w:r w:rsidRPr="00D7544F">
              <w:rPr>
                <w:b/>
                <w:bCs/>
                <w:sz w:val="18"/>
                <w:szCs w:val="18"/>
              </w:rPr>
              <w:t>294</w:t>
            </w:r>
          </w:p>
        </w:tc>
        <w:tc>
          <w:tcPr>
            <w:tcW w:w="1298" w:type="dxa"/>
            <w:tcBorders>
              <w:bottom w:val="single" w:sz="2" w:space="0" w:color="auto"/>
              <w:right w:val="single" w:sz="2" w:space="0" w:color="auto"/>
            </w:tcBorders>
            <w:shd w:val="clear" w:color="auto" w:fill="auto"/>
            <w:hideMark/>
          </w:tcPr>
          <w:p w14:paraId="64AE6876" w14:textId="77777777" w:rsidR="00802D41" w:rsidRPr="00D7544F" w:rsidRDefault="00802D41" w:rsidP="009D0BD5">
            <w:pPr>
              <w:pStyle w:val="NormalWeb"/>
              <w:rPr>
                <w:b/>
                <w:bCs/>
                <w:sz w:val="18"/>
                <w:szCs w:val="18"/>
              </w:rPr>
            </w:pPr>
            <w:r w:rsidRPr="00D7544F">
              <w:rPr>
                <w:b/>
                <w:bCs/>
                <w:sz w:val="18"/>
                <w:szCs w:val="18"/>
              </w:rPr>
              <w:t>100.0%</w:t>
            </w:r>
          </w:p>
        </w:tc>
        <w:tc>
          <w:tcPr>
            <w:tcW w:w="1368" w:type="dxa"/>
            <w:tcBorders>
              <w:left w:val="single" w:sz="2" w:space="0" w:color="auto"/>
              <w:bottom w:val="single" w:sz="2" w:space="0" w:color="auto"/>
              <w:right w:val="single" w:sz="2" w:space="0" w:color="auto"/>
            </w:tcBorders>
            <w:shd w:val="clear" w:color="auto" w:fill="auto"/>
            <w:hideMark/>
          </w:tcPr>
          <w:p w14:paraId="11EA520F" w14:textId="77777777" w:rsidR="00802D41" w:rsidRPr="00D7544F" w:rsidRDefault="00802D41" w:rsidP="009D0BD5">
            <w:pPr>
              <w:rPr>
                <w:b/>
                <w:bCs/>
                <w:sz w:val="18"/>
                <w:szCs w:val="18"/>
              </w:rPr>
            </w:pPr>
          </w:p>
        </w:tc>
      </w:tr>
      <w:tr w:rsidR="00802D41" w:rsidRPr="00C210A9" w14:paraId="1A41B6D3" w14:textId="77777777" w:rsidTr="00802D41">
        <w:tc>
          <w:tcPr>
            <w:tcW w:w="4392" w:type="dxa"/>
            <w:tcBorders>
              <w:top w:val="single" w:sz="2" w:space="0" w:color="auto"/>
              <w:left w:val="single" w:sz="2" w:space="0" w:color="auto"/>
              <w:right w:val="single" w:sz="2" w:space="0" w:color="auto"/>
            </w:tcBorders>
            <w:shd w:val="clear" w:color="auto" w:fill="auto"/>
            <w:hideMark/>
          </w:tcPr>
          <w:p w14:paraId="6561FE04" w14:textId="77777777" w:rsidR="00802D41" w:rsidRPr="00C210A9" w:rsidRDefault="00802D41" w:rsidP="009D0BD5">
            <w:pPr>
              <w:pStyle w:val="NormalWeb"/>
              <w:jc w:val="left"/>
              <w:rPr>
                <w:b/>
                <w:bCs/>
                <w:sz w:val="18"/>
                <w:szCs w:val="18"/>
              </w:rPr>
            </w:pPr>
            <w:r w:rsidRPr="00C210A9">
              <w:rPr>
                <w:b/>
                <w:bCs/>
                <w:sz w:val="18"/>
                <w:szCs w:val="18"/>
              </w:rPr>
              <w:t xml:space="preserve">Country of </w:t>
            </w:r>
            <w:proofErr w:type="spellStart"/>
            <w:r w:rsidRPr="00C210A9">
              <w:rPr>
                <w:b/>
                <w:bCs/>
                <w:sz w:val="18"/>
                <w:szCs w:val="18"/>
              </w:rPr>
              <w:t>birth</w:t>
            </w:r>
            <w:r w:rsidRPr="00C210A9">
              <w:rPr>
                <w:b/>
                <w:bCs/>
                <w:sz w:val="18"/>
                <w:szCs w:val="18"/>
                <w:vertAlign w:val="superscript"/>
              </w:rPr>
              <w:t>b</w:t>
            </w:r>
            <w:proofErr w:type="spellEnd"/>
          </w:p>
        </w:tc>
        <w:tc>
          <w:tcPr>
            <w:tcW w:w="1134" w:type="dxa"/>
            <w:tcBorders>
              <w:top w:val="single" w:sz="2" w:space="0" w:color="auto"/>
              <w:left w:val="single" w:sz="2" w:space="0" w:color="auto"/>
            </w:tcBorders>
            <w:shd w:val="clear" w:color="auto" w:fill="auto"/>
            <w:hideMark/>
          </w:tcPr>
          <w:p w14:paraId="7B5ADAC8" w14:textId="77777777" w:rsidR="00802D41" w:rsidRPr="00C210A9" w:rsidRDefault="00802D41" w:rsidP="009D0BD5">
            <w:pPr>
              <w:rPr>
                <w:b/>
                <w:bCs/>
                <w:sz w:val="18"/>
                <w:szCs w:val="18"/>
              </w:rPr>
            </w:pPr>
          </w:p>
        </w:tc>
        <w:tc>
          <w:tcPr>
            <w:tcW w:w="1134" w:type="dxa"/>
            <w:tcBorders>
              <w:top w:val="single" w:sz="2" w:space="0" w:color="auto"/>
              <w:right w:val="single" w:sz="2" w:space="0" w:color="auto"/>
            </w:tcBorders>
            <w:shd w:val="clear" w:color="auto" w:fill="auto"/>
            <w:hideMark/>
          </w:tcPr>
          <w:p w14:paraId="67882A1B" w14:textId="77777777" w:rsidR="00802D41" w:rsidRPr="00C210A9" w:rsidRDefault="00802D41" w:rsidP="009D0BD5">
            <w:pPr>
              <w:rPr>
                <w:rFonts w:eastAsia="Times New Roman"/>
                <w:b/>
                <w:bCs/>
                <w:sz w:val="18"/>
                <w:szCs w:val="18"/>
              </w:rPr>
            </w:pPr>
          </w:p>
        </w:tc>
        <w:tc>
          <w:tcPr>
            <w:tcW w:w="1134" w:type="dxa"/>
            <w:tcBorders>
              <w:top w:val="single" w:sz="2" w:space="0" w:color="auto"/>
              <w:left w:val="single" w:sz="2" w:space="0" w:color="auto"/>
            </w:tcBorders>
            <w:shd w:val="clear" w:color="auto" w:fill="auto"/>
            <w:hideMark/>
          </w:tcPr>
          <w:p w14:paraId="6DC44CF6" w14:textId="77777777" w:rsidR="00802D41" w:rsidRPr="00C210A9" w:rsidRDefault="00802D41" w:rsidP="009D0BD5">
            <w:pPr>
              <w:rPr>
                <w:rFonts w:eastAsia="Times New Roman"/>
                <w:b/>
                <w:bCs/>
                <w:sz w:val="18"/>
                <w:szCs w:val="18"/>
              </w:rPr>
            </w:pPr>
          </w:p>
        </w:tc>
        <w:tc>
          <w:tcPr>
            <w:tcW w:w="1298" w:type="dxa"/>
            <w:tcBorders>
              <w:top w:val="single" w:sz="2" w:space="0" w:color="auto"/>
              <w:right w:val="single" w:sz="2" w:space="0" w:color="auto"/>
            </w:tcBorders>
            <w:shd w:val="clear" w:color="auto" w:fill="auto"/>
            <w:hideMark/>
          </w:tcPr>
          <w:p w14:paraId="1EC95C93" w14:textId="77777777" w:rsidR="00802D41" w:rsidRPr="00C210A9" w:rsidRDefault="00802D41" w:rsidP="009D0BD5">
            <w:pPr>
              <w:rPr>
                <w:rFonts w:eastAsia="Times New Roman"/>
                <w:b/>
                <w:bCs/>
                <w:sz w:val="18"/>
                <w:szCs w:val="18"/>
              </w:rPr>
            </w:pPr>
          </w:p>
        </w:tc>
        <w:tc>
          <w:tcPr>
            <w:tcW w:w="1368" w:type="dxa"/>
            <w:tcBorders>
              <w:top w:val="single" w:sz="2" w:space="0" w:color="auto"/>
              <w:left w:val="single" w:sz="2" w:space="0" w:color="auto"/>
              <w:right w:val="single" w:sz="2" w:space="0" w:color="auto"/>
            </w:tcBorders>
            <w:shd w:val="clear" w:color="auto" w:fill="auto"/>
            <w:hideMark/>
          </w:tcPr>
          <w:p w14:paraId="2DF139C3" w14:textId="77777777" w:rsidR="00802D41" w:rsidRPr="00C210A9" w:rsidRDefault="00802D41" w:rsidP="009D0BD5">
            <w:pPr>
              <w:rPr>
                <w:rFonts w:eastAsia="Times New Roman"/>
                <w:b/>
                <w:bCs/>
                <w:sz w:val="18"/>
                <w:szCs w:val="18"/>
              </w:rPr>
            </w:pPr>
          </w:p>
        </w:tc>
      </w:tr>
      <w:tr w:rsidR="00802D41" w:rsidRPr="00AB39F7" w14:paraId="0D799530" w14:textId="77777777" w:rsidTr="00802D41">
        <w:trPr>
          <w:cnfStyle w:val="000000010000" w:firstRow="0" w:lastRow="0" w:firstColumn="0" w:lastColumn="0" w:oddVBand="0" w:evenVBand="0" w:oddHBand="0" w:evenHBand="1" w:firstRowFirstColumn="0" w:firstRowLastColumn="0" w:lastRowFirstColumn="0" w:lastRowLastColumn="0"/>
        </w:trPr>
        <w:tc>
          <w:tcPr>
            <w:tcW w:w="4392" w:type="dxa"/>
            <w:tcBorders>
              <w:left w:val="single" w:sz="2" w:space="0" w:color="auto"/>
              <w:right w:val="single" w:sz="2" w:space="0" w:color="auto"/>
            </w:tcBorders>
            <w:shd w:val="clear" w:color="auto" w:fill="auto"/>
            <w:hideMark/>
          </w:tcPr>
          <w:p w14:paraId="660F6CFB" w14:textId="77777777" w:rsidR="00802D41" w:rsidRPr="00AB39F7" w:rsidRDefault="00802D41" w:rsidP="009D0BD5">
            <w:pPr>
              <w:pStyle w:val="NormalWeb"/>
              <w:jc w:val="left"/>
              <w:rPr>
                <w:sz w:val="18"/>
                <w:szCs w:val="18"/>
              </w:rPr>
            </w:pPr>
            <w:r w:rsidRPr="00AB39F7">
              <w:rPr>
                <w:sz w:val="18"/>
                <w:szCs w:val="18"/>
              </w:rPr>
              <w:t>Australia</w:t>
            </w:r>
          </w:p>
        </w:tc>
        <w:tc>
          <w:tcPr>
            <w:tcW w:w="1134" w:type="dxa"/>
            <w:tcBorders>
              <w:left w:val="single" w:sz="2" w:space="0" w:color="auto"/>
            </w:tcBorders>
            <w:shd w:val="clear" w:color="auto" w:fill="auto"/>
            <w:hideMark/>
          </w:tcPr>
          <w:p w14:paraId="78D4B917" w14:textId="77777777" w:rsidR="00802D41" w:rsidRPr="00AB39F7" w:rsidRDefault="00802D41" w:rsidP="009D0BD5">
            <w:pPr>
              <w:pStyle w:val="NormalWeb"/>
              <w:rPr>
                <w:sz w:val="18"/>
                <w:szCs w:val="18"/>
              </w:rPr>
            </w:pPr>
            <w:r w:rsidRPr="00AB39F7">
              <w:rPr>
                <w:sz w:val="18"/>
                <w:szCs w:val="18"/>
              </w:rPr>
              <w:t>28</w:t>
            </w:r>
          </w:p>
        </w:tc>
        <w:tc>
          <w:tcPr>
            <w:tcW w:w="1134" w:type="dxa"/>
            <w:tcBorders>
              <w:right w:val="single" w:sz="2" w:space="0" w:color="auto"/>
            </w:tcBorders>
            <w:shd w:val="clear" w:color="auto" w:fill="auto"/>
            <w:hideMark/>
          </w:tcPr>
          <w:p w14:paraId="13CD9461" w14:textId="77777777" w:rsidR="00802D41" w:rsidRPr="00AB39F7" w:rsidRDefault="00802D41" w:rsidP="009D0BD5">
            <w:pPr>
              <w:pStyle w:val="NormalWeb"/>
              <w:rPr>
                <w:sz w:val="18"/>
                <w:szCs w:val="18"/>
              </w:rPr>
            </w:pPr>
            <w:r w:rsidRPr="00AB39F7">
              <w:rPr>
                <w:sz w:val="18"/>
                <w:szCs w:val="18"/>
              </w:rPr>
              <w:t>65.1%</w:t>
            </w:r>
          </w:p>
        </w:tc>
        <w:tc>
          <w:tcPr>
            <w:tcW w:w="1134" w:type="dxa"/>
            <w:tcBorders>
              <w:left w:val="single" w:sz="2" w:space="0" w:color="auto"/>
            </w:tcBorders>
            <w:shd w:val="clear" w:color="auto" w:fill="auto"/>
            <w:hideMark/>
          </w:tcPr>
          <w:p w14:paraId="50C20BCD" w14:textId="77777777" w:rsidR="00802D41" w:rsidRPr="00AB39F7" w:rsidRDefault="00802D41" w:rsidP="009D0BD5">
            <w:pPr>
              <w:pStyle w:val="NormalWeb"/>
              <w:rPr>
                <w:sz w:val="18"/>
                <w:szCs w:val="18"/>
              </w:rPr>
            </w:pPr>
            <w:r w:rsidRPr="00AB39F7">
              <w:rPr>
                <w:sz w:val="18"/>
                <w:szCs w:val="18"/>
              </w:rPr>
              <w:t>—</w:t>
            </w:r>
          </w:p>
        </w:tc>
        <w:tc>
          <w:tcPr>
            <w:tcW w:w="1298" w:type="dxa"/>
            <w:tcBorders>
              <w:right w:val="single" w:sz="2" w:space="0" w:color="auto"/>
            </w:tcBorders>
            <w:shd w:val="clear" w:color="auto" w:fill="auto"/>
            <w:hideMark/>
          </w:tcPr>
          <w:p w14:paraId="3F4BAB03" w14:textId="77777777" w:rsidR="00802D41" w:rsidRPr="00AB39F7" w:rsidRDefault="00802D41" w:rsidP="009D0BD5">
            <w:pPr>
              <w:rPr>
                <w:sz w:val="18"/>
                <w:szCs w:val="18"/>
              </w:rPr>
            </w:pPr>
          </w:p>
        </w:tc>
        <w:tc>
          <w:tcPr>
            <w:tcW w:w="1368" w:type="dxa"/>
            <w:tcBorders>
              <w:left w:val="single" w:sz="2" w:space="0" w:color="auto"/>
              <w:right w:val="single" w:sz="2" w:space="0" w:color="auto"/>
            </w:tcBorders>
            <w:shd w:val="clear" w:color="auto" w:fill="auto"/>
            <w:hideMark/>
          </w:tcPr>
          <w:p w14:paraId="54EC6F60" w14:textId="77777777" w:rsidR="00802D41" w:rsidRPr="00AB39F7" w:rsidRDefault="00802D41" w:rsidP="009D0BD5">
            <w:pPr>
              <w:pStyle w:val="NormalWeb"/>
              <w:rPr>
                <w:sz w:val="18"/>
                <w:szCs w:val="18"/>
              </w:rPr>
            </w:pPr>
            <w:r w:rsidRPr="00AB39F7">
              <w:rPr>
                <w:sz w:val="18"/>
                <w:szCs w:val="18"/>
              </w:rPr>
              <w:t>—</w:t>
            </w:r>
          </w:p>
        </w:tc>
      </w:tr>
      <w:tr w:rsidR="00802D41" w:rsidRPr="00AB39F7" w14:paraId="0A3ABFCF" w14:textId="77777777" w:rsidTr="00802D41">
        <w:tc>
          <w:tcPr>
            <w:tcW w:w="4392" w:type="dxa"/>
            <w:tcBorders>
              <w:left w:val="single" w:sz="2" w:space="0" w:color="auto"/>
              <w:right w:val="single" w:sz="2" w:space="0" w:color="auto"/>
            </w:tcBorders>
            <w:shd w:val="clear" w:color="auto" w:fill="auto"/>
            <w:hideMark/>
          </w:tcPr>
          <w:p w14:paraId="0C5D07B7" w14:textId="77777777" w:rsidR="00802D41" w:rsidRPr="00AB39F7" w:rsidRDefault="00802D41" w:rsidP="009D0BD5">
            <w:pPr>
              <w:pStyle w:val="NormalWeb"/>
              <w:jc w:val="left"/>
              <w:rPr>
                <w:sz w:val="18"/>
                <w:szCs w:val="18"/>
              </w:rPr>
            </w:pPr>
            <w:r w:rsidRPr="00AB39F7">
              <w:rPr>
                <w:sz w:val="18"/>
                <w:szCs w:val="18"/>
              </w:rPr>
              <w:t>Pacific Islands</w:t>
            </w:r>
          </w:p>
        </w:tc>
        <w:tc>
          <w:tcPr>
            <w:tcW w:w="1134" w:type="dxa"/>
            <w:tcBorders>
              <w:left w:val="single" w:sz="2" w:space="0" w:color="auto"/>
            </w:tcBorders>
            <w:shd w:val="clear" w:color="auto" w:fill="auto"/>
            <w:hideMark/>
          </w:tcPr>
          <w:p w14:paraId="67FDB093" w14:textId="77777777" w:rsidR="00802D41" w:rsidRPr="00AB39F7" w:rsidRDefault="00802D41" w:rsidP="009D0BD5">
            <w:pPr>
              <w:pStyle w:val="NormalWeb"/>
              <w:rPr>
                <w:sz w:val="18"/>
                <w:szCs w:val="18"/>
              </w:rPr>
            </w:pPr>
            <w:r w:rsidRPr="00AB39F7">
              <w:rPr>
                <w:sz w:val="18"/>
                <w:szCs w:val="18"/>
              </w:rPr>
              <w:t>5</w:t>
            </w:r>
          </w:p>
        </w:tc>
        <w:tc>
          <w:tcPr>
            <w:tcW w:w="1134" w:type="dxa"/>
            <w:tcBorders>
              <w:right w:val="single" w:sz="2" w:space="0" w:color="auto"/>
            </w:tcBorders>
            <w:shd w:val="clear" w:color="auto" w:fill="auto"/>
            <w:hideMark/>
          </w:tcPr>
          <w:p w14:paraId="0A6BE0FB" w14:textId="77777777" w:rsidR="00802D41" w:rsidRPr="00AB39F7" w:rsidRDefault="00802D41" w:rsidP="009D0BD5">
            <w:pPr>
              <w:pStyle w:val="NormalWeb"/>
              <w:rPr>
                <w:sz w:val="18"/>
                <w:szCs w:val="18"/>
              </w:rPr>
            </w:pPr>
            <w:r w:rsidRPr="00AB39F7">
              <w:rPr>
                <w:sz w:val="18"/>
                <w:szCs w:val="18"/>
              </w:rPr>
              <w:t>11.6%</w:t>
            </w:r>
          </w:p>
        </w:tc>
        <w:tc>
          <w:tcPr>
            <w:tcW w:w="1134" w:type="dxa"/>
            <w:tcBorders>
              <w:left w:val="single" w:sz="2" w:space="0" w:color="auto"/>
            </w:tcBorders>
            <w:shd w:val="clear" w:color="auto" w:fill="auto"/>
            <w:hideMark/>
          </w:tcPr>
          <w:p w14:paraId="67A2AE09" w14:textId="77777777" w:rsidR="00802D41" w:rsidRPr="00AB39F7" w:rsidRDefault="00802D41" w:rsidP="009D0BD5">
            <w:pPr>
              <w:pStyle w:val="NormalWeb"/>
              <w:rPr>
                <w:sz w:val="18"/>
                <w:szCs w:val="18"/>
              </w:rPr>
            </w:pPr>
            <w:r w:rsidRPr="00AB39F7">
              <w:rPr>
                <w:sz w:val="18"/>
                <w:szCs w:val="18"/>
              </w:rPr>
              <w:t>—</w:t>
            </w:r>
          </w:p>
        </w:tc>
        <w:tc>
          <w:tcPr>
            <w:tcW w:w="1298" w:type="dxa"/>
            <w:tcBorders>
              <w:right w:val="single" w:sz="2" w:space="0" w:color="auto"/>
            </w:tcBorders>
            <w:shd w:val="clear" w:color="auto" w:fill="auto"/>
            <w:hideMark/>
          </w:tcPr>
          <w:p w14:paraId="66FB7997" w14:textId="77777777" w:rsidR="00802D41" w:rsidRPr="00AB39F7" w:rsidRDefault="00802D41" w:rsidP="009D0BD5">
            <w:pPr>
              <w:rPr>
                <w:sz w:val="18"/>
                <w:szCs w:val="18"/>
              </w:rPr>
            </w:pPr>
          </w:p>
        </w:tc>
        <w:tc>
          <w:tcPr>
            <w:tcW w:w="1368" w:type="dxa"/>
            <w:tcBorders>
              <w:left w:val="single" w:sz="2" w:space="0" w:color="auto"/>
              <w:right w:val="single" w:sz="2" w:space="0" w:color="auto"/>
            </w:tcBorders>
            <w:shd w:val="clear" w:color="auto" w:fill="auto"/>
            <w:hideMark/>
          </w:tcPr>
          <w:p w14:paraId="58748C64" w14:textId="77777777" w:rsidR="00802D41" w:rsidRPr="00AB39F7" w:rsidRDefault="00802D41" w:rsidP="009D0BD5">
            <w:pPr>
              <w:pStyle w:val="NormalWeb"/>
              <w:rPr>
                <w:sz w:val="18"/>
                <w:szCs w:val="18"/>
              </w:rPr>
            </w:pPr>
            <w:r w:rsidRPr="00AB39F7">
              <w:rPr>
                <w:sz w:val="18"/>
                <w:szCs w:val="18"/>
              </w:rPr>
              <w:t>—</w:t>
            </w:r>
          </w:p>
        </w:tc>
      </w:tr>
      <w:tr w:rsidR="00802D41" w:rsidRPr="00AB39F7" w14:paraId="23610004" w14:textId="77777777" w:rsidTr="00802D41">
        <w:trPr>
          <w:cnfStyle w:val="000000010000" w:firstRow="0" w:lastRow="0" w:firstColumn="0" w:lastColumn="0" w:oddVBand="0" w:evenVBand="0" w:oddHBand="0" w:evenHBand="1" w:firstRowFirstColumn="0" w:firstRowLastColumn="0" w:lastRowFirstColumn="0" w:lastRowLastColumn="0"/>
        </w:trPr>
        <w:tc>
          <w:tcPr>
            <w:tcW w:w="4392" w:type="dxa"/>
            <w:tcBorders>
              <w:left w:val="single" w:sz="2" w:space="0" w:color="auto"/>
              <w:right w:val="single" w:sz="2" w:space="0" w:color="auto"/>
            </w:tcBorders>
            <w:shd w:val="clear" w:color="auto" w:fill="auto"/>
            <w:hideMark/>
          </w:tcPr>
          <w:p w14:paraId="0ADD15C2" w14:textId="77777777" w:rsidR="00802D41" w:rsidRPr="00AB39F7" w:rsidRDefault="00802D41" w:rsidP="009D0BD5">
            <w:pPr>
              <w:pStyle w:val="NormalWeb"/>
              <w:jc w:val="left"/>
              <w:rPr>
                <w:sz w:val="18"/>
                <w:szCs w:val="18"/>
              </w:rPr>
            </w:pPr>
            <w:r w:rsidRPr="00AB39F7">
              <w:rPr>
                <w:sz w:val="18"/>
                <w:szCs w:val="18"/>
              </w:rPr>
              <w:t>Europe</w:t>
            </w:r>
          </w:p>
        </w:tc>
        <w:tc>
          <w:tcPr>
            <w:tcW w:w="1134" w:type="dxa"/>
            <w:tcBorders>
              <w:left w:val="single" w:sz="2" w:space="0" w:color="auto"/>
            </w:tcBorders>
            <w:shd w:val="clear" w:color="auto" w:fill="auto"/>
            <w:hideMark/>
          </w:tcPr>
          <w:p w14:paraId="5E9877BC" w14:textId="77777777" w:rsidR="00802D41" w:rsidRPr="00AB39F7" w:rsidRDefault="00802D41" w:rsidP="009D0BD5">
            <w:pPr>
              <w:pStyle w:val="NormalWeb"/>
              <w:rPr>
                <w:sz w:val="18"/>
                <w:szCs w:val="18"/>
              </w:rPr>
            </w:pPr>
            <w:r w:rsidRPr="00AB39F7">
              <w:rPr>
                <w:sz w:val="18"/>
                <w:szCs w:val="18"/>
              </w:rPr>
              <w:t>5</w:t>
            </w:r>
          </w:p>
        </w:tc>
        <w:tc>
          <w:tcPr>
            <w:tcW w:w="1134" w:type="dxa"/>
            <w:tcBorders>
              <w:right w:val="single" w:sz="2" w:space="0" w:color="auto"/>
            </w:tcBorders>
            <w:shd w:val="clear" w:color="auto" w:fill="auto"/>
            <w:hideMark/>
          </w:tcPr>
          <w:p w14:paraId="1A365359" w14:textId="77777777" w:rsidR="00802D41" w:rsidRPr="00AB39F7" w:rsidRDefault="00802D41" w:rsidP="009D0BD5">
            <w:pPr>
              <w:pStyle w:val="NormalWeb"/>
              <w:rPr>
                <w:sz w:val="18"/>
                <w:szCs w:val="18"/>
              </w:rPr>
            </w:pPr>
            <w:r w:rsidRPr="00AB39F7">
              <w:rPr>
                <w:sz w:val="18"/>
                <w:szCs w:val="18"/>
              </w:rPr>
              <w:t>11.6%</w:t>
            </w:r>
          </w:p>
        </w:tc>
        <w:tc>
          <w:tcPr>
            <w:tcW w:w="1134" w:type="dxa"/>
            <w:tcBorders>
              <w:left w:val="single" w:sz="2" w:space="0" w:color="auto"/>
            </w:tcBorders>
            <w:shd w:val="clear" w:color="auto" w:fill="auto"/>
            <w:hideMark/>
          </w:tcPr>
          <w:p w14:paraId="31282DF6" w14:textId="77777777" w:rsidR="00802D41" w:rsidRPr="00AB39F7" w:rsidRDefault="00802D41" w:rsidP="009D0BD5">
            <w:pPr>
              <w:pStyle w:val="NormalWeb"/>
              <w:rPr>
                <w:sz w:val="18"/>
                <w:szCs w:val="18"/>
              </w:rPr>
            </w:pPr>
            <w:r w:rsidRPr="00AB39F7">
              <w:rPr>
                <w:sz w:val="18"/>
                <w:szCs w:val="18"/>
              </w:rPr>
              <w:t>—</w:t>
            </w:r>
          </w:p>
        </w:tc>
        <w:tc>
          <w:tcPr>
            <w:tcW w:w="1298" w:type="dxa"/>
            <w:tcBorders>
              <w:right w:val="single" w:sz="2" w:space="0" w:color="auto"/>
            </w:tcBorders>
            <w:shd w:val="clear" w:color="auto" w:fill="auto"/>
            <w:hideMark/>
          </w:tcPr>
          <w:p w14:paraId="6D780BC8" w14:textId="77777777" w:rsidR="00802D41" w:rsidRPr="00AB39F7" w:rsidRDefault="00802D41" w:rsidP="009D0BD5">
            <w:pPr>
              <w:rPr>
                <w:sz w:val="18"/>
                <w:szCs w:val="18"/>
              </w:rPr>
            </w:pPr>
          </w:p>
        </w:tc>
        <w:tc>
          <w:tcPr>
            <w:tcW w:w="1368" w:type="dxa"/>
            <w:tcBorders>
              <w:left w:val="single" w:sz="2" w:space="0" w:color="auto"/>
              <w:right w:val="single" w:sz="2" w:space="0" w:color="auto"/>
            </w:tcBorders>
            <w:shd w:val="clear" w:color="auto" w:fill="auto"/>
            <w:hideMark/>
          </w:tcPr>
          <w:p w14:paraId="3168FA8F" w14:textId="77777777" w:rsidR="00802D41" w:rsidRPr="00AB39F7" w:rsidRDefault="00802D41" w:rsidP="009D0BD5">
            <w:pPr>
              <w:pStyle w:val="NormalWeb"/>
              <w:rPr>
                <w:sz w:val="18"/>
                <w:szCs w:val="18"/>
              </w:rPr>
            </w:pPr>
            <w:r w:rsidRPr="00AB39F7">
              <w:rPr>
                <w:sz w:val="18"/>
                <w:szCs w:val="18"/>
              </w:rPr>
              <w:t>—</w:t>
            </w:r>
          </w:p>
        </w:tc>
      </w:tr>
      <w:tr w:rsidR="00802D41" w:rsidRPr="00AB39F7" w14:paraId="19CC4382" w14:textId="77777777" w:rsidTr="00802D41">
        <w:tc>
          <w:tcPr>
            <w:tcW w:w="4392" w:type="dxa"/>
            <w:tcBorders>
              <w:left w:val="single" w:sz="2" w:space="0" w:color="auto"/>
              <w:right w:val="single" w:sz="2" w:space="0" w:color="auto"/>
            </w:tcBorders>
            <w:shd w:val="clear" w:color="auto" w:fill="auto"/>
            <w:hideMark/>
          </w:tcPr>
          <w:p w14:paraId="5B4A588B" w14:textId="77777777" w:rsidR="00802D41" w:rsidRPr="00AB39F7" w:rsidRDefault="00802D41" w:rsidP="009D0BD5">
            <w:pPr>
              <w:pStyle w:val="NormalWeb"/>
              <w:jc w:val="left"/>
              <w:rPr>
                <w:sz w:val="18"/>
                <w:szCs w:val="18"/>
              </w:rPr>
            </w:pPr>
            <w:r w:rsidRPr="00AB39F7">
              <w:rPr>
                <w:sz w:val="18"/>
                <w:szCs w:val="18"/>
              </w:rPr>
              <w:t>New Zealand</w:t>
            </w:r>
          </w:p>
        </w:tc>
        <w:tc>
          <w:tcPr>
            <w:tcW w:w="1134" w:type="dxa"/>
            <w:tcBorders>
              <w:left w:val="single" w:sz="2" w:space="0" w:color="auto"/>
            </w:tcBorders>
            <w:shd w:val="clear" w:color="auto" w:fill="auto"/>
            <w:hideMark/>
          </w:tcPr>
          <w:p w14:paraId="4E33A416" w14:textId="77777777" w:rsidR="00802D41" w:rsidRPr="00AB39F7" w:rsidRDefault="00802D41" w:rsidP="009D0BD5">
            <w:pPr>
              <w:pStyle w:val="NormalWeb"/>
              <w:rPr>
                <w:sz w:val="18"/>
                <w:szCs w:val="18"/>
              </w:rPr>
            </w:pPr>
            <w:r w:rsidRPr="00AB39F7">
              <w:rPr>
                <w:sz w:val="18"/>
                <w:szCs w:val="18"/>
              </w:rPr>
              <w:t>2</w:t>
            </w:r>
          </w:p>
        </w:tc>
        <w:tc>
          <w:tcPr>
            <w:tcW w:w="1134" w:type="dxa"/>
            <w:tcBorders>
              <w:right w:val="single" w:sz="2" w:space="0" w:color="auto"/>
            </w:tcBorders>
            <w:shd w:val="clear" w:color="auto" w:fill="auto"/>
            <w:hideMark/>
          </w:tcPr>
          <w:p w14:paraId="2E2AC6CC" w14:textId="77777777" w:rsidR="00802D41" w:rsidRPr="00AB39F7" w:rsidRDefault="00802D41" w:rsidP="009D0BD5">
            <w:pPr>
              <w:pStyle w:val="NormalWeb"/>
              <w:rPr>
                <w:sz w:val="18"/>
                <w:szCs w:val="18"/>
              </w:rPr>
            </w:pPr>
            <w:r w:rsidRPr="00AB39F7">
              <w:rPr>
                <w:sz w:val="18"/>
                <w:szCs w:val="18"/>
              </w:rPr>
              <w:t>4.7%</w:t>
            </w:r>
          </w:p>
        </w:tc>
        <w:tc>
          <w:tcPr>
            <w:tcW w:w="1134" w:type="dxa"/>
            <w:tcBorders>
              <w:left w:val="single" w:sz="2" w:space="0" w:color="auto"/>
            </w:tcBorders>
            <w:shd w:val="clear" w:color="auto" w:fill="auto"/>
            <w:hideMark/>
          </w:tcPr>
          <w:p w14:paraId="3A193BAE" w14:textId="77777777" w:rsidR="00802D41" w:rsidRPr="00AB39F7" w:rsidRDefault="00802D41" w:rsidP="009D0BD5">
            <w:pPr>
              <w:pStyle w:val="NormalWeb"/>
              <w:rPr>
                <w:sz w:val="18"/>
                <w:szCs w:val="18"/>
              </w:rPr>
            </w:pPr>
            <w:r w:rsidRPr="00AB39F7">
              <w:rPr>
                <w:sz w:val="18"/>
                <w:szCs w:val="18"/>
              </w:rPr>
              <w:t>—</w:t>
            </w:r>
          </w:p>
        </w:tc>
        <w:tc>
          <w:tcPr>
            <w:tcW w:w="1298" w:type="dxa"/>
            <w:tcBorders>
              <w:right w:val="single" w:sz="2" w:space="0" w:color="auto"/>
            </w:tcBorders>
            <w:shd w:val="clear" w:color="auto" w:fill="auto"/>
            <w:hideMark/>
          </w:tcPr>
          <w:p w14:paraId="75134532" w14:textId="77777777" w:rsidR="00802D41" w:rsidRPr="00AB39F7" w:rsidRDefault="00802D41" w:rsidP="009D0BD5">
            <w:pPr>
              <w:rPr>
                <w:sz w:val="18"/>
                <w:szCs w:val="18"/>
              </w:rPr>
            </w:pPr>
          </w:p>
        </w:tc>
        <w:tc>
          <w:tcPr>
            <w:tcW w:w="1368" w:type="dxa"/>
            <w:tcBorders>
              <w:left w:val="single" w:sz="2" w:space="0" w:color="auto"/>
              <w:right w:val="single" w:sz="2" w:space="0" w:color="auto"/>
            </w:tcBorders>
            <w:shd w:val="clear" w:color="auto" w:fill="auto"/>
            <w:hideMark/>
          </w:tcPr>
          <w:p w14:paraId="7F5277D6" w14:textId="77777777" w:rsidR="00802D41" w:rsidRPr="00AB39F7" w:rsidRDefault="00802D41" w:rsidP="009D0BD5">
            <w:pPr>
              <w:pStyle w:val="NormalWeb"/>
              <w:rPr>
                <w:sz w:val="18"/>
                <w:szCs w:val="18"/>
              </w:rPr>
            </w:pPr>
            <w:r w:rsidRPr="00AB39F7">
              <w:rPr>
                <w:sz w:val="18"/>
                <w:szCs w:val="18"/>
              </w:rPr>
              <w:t>—</w:t>
            </w:r>
          </w:p>
        </w:tc>
      </w:tr>
      <w:tr w:rsidR="00802D41" w:rsidRPr="00AB39F7" w14:paraId="47CECF1A" w14:textId="77777777" w:rsidTr="00802D41">
        <w:trPr>
          <w:cnfStyle w:val="000000010000" w:firstRow="0" w:lastRow="0" w:firstColumn="0" w:lastColumn="0" w:oddVBand="0" w:evenVBand="0" w:oddHBand="0" w:evenHBand="1" w:firstRowFirstColumn="0" w:firstRowLastColumn="0" w:lastRowFirstColumn="0" w:lastRowLastColumn="0"/>
        </w:trPr>
        <w:tc>
          <w:tcPr>
            <w:tcW w:w="4392" w:type="dxa"/>
            <w:tcBorders>
              <w:left w:val="single" w:sz="2" w:space="0" w:color="auto"/>
              <w:right w:val="single" w:sz="2" w:space="0" w:color="auto"/>
            </w:tcBorders>
            <w:shd w:val="clear" w:color="auto" w:fill="auto"/>
            <w:hideMark/>
          </w:tcPr>
          <w:p w14:paraId="4C4681F5" w14:textId="77777777" w:rsidR="00802D41" w:rsidRPr="00AB39F7" w:rsidRDefault="00802D41" w:rsidP="009D0BD5">
            <w:pPr>
              <w:pStyle w:val="NormalWeb"/>
              <w:jc w:val="left"/>
              <w:rPr>
                <w:sz w:val="18"/>
                <w:szCs w:val="18"/>
              </w:rPr>
            </w:pPr>
            <w:r w:rsidRPr="00AB39F7">
              <w:rPr>
                <w:sz w:val="18"/>
                <w:szCs w:val="18"/>
              </w:rPr>
              <w:t>India</w:t>
            </w:r>
          </w:p>
        </w:tc>
        <w:tc>
          <w:tcPr>
            <w:tcW w:w="1134" w:type="dxa"/>
            <w:tcBorders>
              <w:left w:val="single" w:sz="2" w:space="0" w:color="auto"/>
            </w:tcBorders>
            <w:shd w:val="clear" w:color="auto" w:fill="auto"/>
            <w:hideMark/>
          </w:tcPr>
          <w:p w14:paraId="47F46287" w14:textId="77777777" w:rsidR="00802D41" w:rsidRPr="00AB39F7" w:rsidRDefault="00802D41" w:rsidP="009D0BD5">
            <w:pPr>
              <w:pStyle w:val="NormalWeb"/>
              <w:rPr>
                <w:sz w:val="18"/>
                <w:szCs w:val="18"/>
              </w:rPr>
            </w:pPr>
            <w:r w:rsidRPr="00AB39F7">
              <w:rPr>
                <w:sz w:val="18"/>
                <w:szCs w:val="18"/>
              </w:rPr>
              <w:t>2</w:t>
            </w:r>
          </w:p>
        </w:tc>
        <w:tc>
          <w:tcPr>
            <w:tcW w:w="1134" w:type="dxa"/>
            <w:tcBorders>
              <w:right w:val="single" w:sz="2" w:space="0" w:color="auto"/>
            </w:tcBorders>
            <w:shd w:val="clear" w:color="auto" w:fill="auto"/>
            <w:hideMark/>
          </w:tcPr>
          <w:p w14:paraId="0574BCAC" w14:textId="77777777" w:rsidR="00802D41" w:rsidRPr="00AB39F7" w:rsidRDefault="00802D41" w:rsidP="009D0BD5">
            <w:pPr>
              <w:pStyle w:val="NormalWeb"/>
              <w:rPr>
                <w:sz w:val="18"/>
                <w:szCs w:val="18"/>
              </w:rPr>
            </w:pPr>
            <w:r w:rsidRPr="00AB39F7">
              <w:rPr>
                <w:sz w:val="18"/>
                <w:szCs w:val="18"/>
              </w:rPr>
              <w:t>4.7%</w:t>
            </w:r>
          </w:p>
        </w:tc>
        <w:tc>
          <w:tcPr>
            <w:tcW w:w="1134" w:type="dxa"/>
            <w:tcBorders>
              <w:left w:val="single" w:sz="2" w:space="0" w:color="auto"/>
            </w:tcBorders>
            <w:shd w:val="clear" w:color="auto" w:fill="auto"/>
            <w:hideMark/>
          </w:tcPr>
          <w:p w14:paraId="6A76CDFA" w14:textId="77777777" w:rsidR="00802D41" w:rsidRPr="00AB39F7" w:rsidRDefault="00802D41" w:rsidP="009D0BD5">
            <w:pPr>
              <w:pStyle w:val="NormalWeb"/>
              <w:rPr>
                <w:sz w:val="18"/>
                <w:szCs w:val="18"/>
              </w:rPr>
            </w:pPr>
            <w:r w:rsidRPr="00AB39F7">
              <w:rPr>
                <w:sz w:val="18"/>
                <w:szCs w:val="18"/>
              </w:rPr>
              <w:t>—</w:t>
            </w:r>
          </w:p>
        </w:tc>
        <w:tc>
          <w:tcPr>
            <w:tcW w:w="1298" w:type="dxa"/>
            <w:tcBorders>
              <w:right w:val="single" w:sz="2" w:space="0" w:color="auto"/>
            </w:tcBorders>
            <w:shd w:val="clear" w:color="auto" w:fill="auto"/>
            <w:hideMark/>
          </w:tcPr>
          <w:p w14:paraId="6AC8D233" w14:textId="77777777" w:rsidR="00802D41" w:rsidRPr="00AB39F7" w:rsidRDefault="00802D41" w:rsidP="009D0BD5">
            <w:pPr>
              <w:rPr>
                <w:sz w:val="18"/>
                <w:szCs w:val="18"/>
              </w:rPr>
            </w:pPr>
          </w:p>
        </w:tc>
        <w:tc>
          <w:tcPr>
            <w:tcW w:w="1368" w:type="dxa"/>
            <w:tcBorders>
              <w:left w:val="single" w:sz="2" w:space="0" w:color="auto"/>
              <w:right w:val="single" w:sz="2" w:space="0" w:color="auto"/>
            </w:tcBorders>
            <w:shd w:val="clear" w:color="auto" w:fill="auto"/>
            <w:hideMark/>
          </w:tcPr>
          <w:p w14:paraId="3534DB53" w14:textId="77777777" w:rsidR="00802D41" w:rsidRPr="00AB39F7" w:rsidRDefault="00802D41" w:rsidP="009D0BD5">
            <w:pPr>
              <w:pStyle w:val="NormalWeb"/>
              <w:rPr>
                <w:sz w:val="18"/>
                <w:szCs w:val="18"/>
              </w:rPr>
            </w:pPr>
            <w:r w:rsidRPr="00AB39F7">
              <w:rPr>
                <w:sz w:val="18"/>
                <w:szCs w:val="18"/>
              </w:rPr>
              <w:t>—</w:t>
            </w:r>
          </w:p>
        </w:tc>
      </w:tr>
      <w:tr w:rsidR="00802D41" w:rsidRPr="00AB39F7" w14:paraId="0BCEF223" w14:textId="77777777" w:rsidTr="00802D41">
        <w:tc>
          <w:tcPr>
            <w:tcW w:w="4392" w:type="dxa"/>
            <w:tcBorders>
              <w:left w:val="single" w:sz="2" w:space="0" w:color="auto"/>
              <w:right w:val="single" w:sz="2" w:space="0" w:color="auto"/>
            </w:tcBorders>
            <w:shd w:val="clear" w:color="auto" w:fill="auto"/>
            <w:hideMark/>
          </w:tcPr>
          <w:p w14:paraId="63EBEB04" w14:textId="77777777" w:rsidR="00802D41" w:rsidRPr="00AB39F7" w:rsidRDefault="00802D41" w:rsidP="009D0BD5">
            <w:pPr>
              <w:pStyle w:val="NormalWeb"/>
              <w:jc w:val="left"/>
              <w:rPr>
                <w:sz w:val="18"/>
                <w:szCs w:val="18"/>
              </w:rPr>
            </w:pPr>
            <w:r w:rsidRPr="00AB39F7">
              <w:rPr>
                <w:sz w:val="18"/>
                <w:szCs w:val="18"/>
              </w:rPr>
              <w:t>Other</w:t>
            </w:r>
          </w:p>
        </w:tc>
        <w:tc>
          <w:tcPr>
            <w:tcW w:w="1134" w:type="dxa"/>
            <w:tcBorders>
              <w:left w:val="single" w:sz="2" w:space="0" w:color="auto"/>
            </w:tcBorders>
            <w:shd w:val="clear" w:color="auto" w:fill="auto"/>
            <w:hideMark/>
          </w:tcPr>
          <w:p w14:paraId="6CA3D8BC" w14:textId="77777777" w:rsidR="00802D41" w:rsidRPr="00AB39F7" w:rsidRDefault="00802D41" w:rsidP="009D0BD5">
            <w:pPr>
              <w:pStyle w:val="NormalWeb"/>
              <w:rPr>
                <w:sz w:val="18"/>
                <w:szCs w:val="18"/>
              </w:rPr>
            </w:pPr>
            <w:r w:rsidRPr="00AB39F7">
              <w:rPr>
                <w:sz w:val="18"/>
                <w:szCs w:val="18"/>
              </w:rPr>
              <w:t>1</w:t>
            </w:r>
          </w:p>
        </w:tc>
        <w:tc>
          <w:tcPr>
            <w:tcW w:w="1134" w:type="dxa"/>
            <w:tcBorders>
              <w:right w:val="single" w:sz="2" w:space="0" w:color="auto"/>
            </w:tcBorders>
            <w:shd w:val="clear" w:color="auto" w:fill="auto"/>
            <w:hideMark/>
          </w:tcPr>
          <w:p w14:paraId="64BE8DCB" w14:textId="77777777" w:rsidR="00802D41" w:rsidRPr="00AB39F7" w:rsidRDefault="00802D41" w:rsidP="009D0BD5">
            <w:pPr>
              <w:pStyle w:val="NormalWeb"/>
              <w:rPr>
                <w:sz w:val="18"/>
                <w:szCs w:val="18"/>
              </w:rPr>
            </w:pPr>
            <w:r w:rsidRPr="00AB39F7">
              <w:rPr>
                <w:sz w:val="18"/>
                <w:szCs w:val="18"/>
              </w:rPr>
              <w:t>2.3%</w:t>
            </w:r>
          </w:p>
        </w:tc>
        <w:tc>
          <w:tcPr>
            <w:tcW w:w="1134" w:type="dxa"/>
            <w:tcBorders>
              <w:left w:val="single" w:sz="2" w:space="0" w:color="auto"/>
            </w:tcBorders>
            <w:shd w:val="clear" w:color="auto" w:fill="auto"/>
            <w:hideMark/>
          </w:tcPr>
          <w:p w14:paraId="7D529B5B" w14:textId="77777777" w:rsidR="00802D41" w:rsidRPr="00AB39F7" w:rsidRDefault="00802D41" w:rsidP="009D0BD5">
            <w:pPr>
              <w:pStyle w:val="NormalWeb"/>
              <w:rPr>
                <w:sz w:val="18"/>
                <w:szCs w:val="18"/>
              </w:rPr>
            </w:pPr>
            <w:r w:rsidRPr="00AB39F7">
              <w:rPr>
                <w:sz w:val="18"/>
                <w:szCs w:val="18"/>
              </w:rPr>
              <w:t>—</w:t>
            </w:r>
          </w:p>
        </w:tc>
        <w:tc>
          <w:tcPr>
            <w:tcW w:w="1298" w:type="dxa"/>
            <w:tcBorders>
              <w:right w:val="single" w:sz="2" w:space="0" w:color="auto"/>
            </w:tcBorders>
            <w:shd w:val="clear" w:color="auto" w:fill="auto"/>
            <w:hideMark/>
          </w:tcPr>
          <w:p w14:paraId="651EE080" w14:textId="77777777" w:rsidR="00802D41" w:rsidRPr="00AB39F7" w:rsidRDefault="00802D41" w:rsidP="009D0BD5">
            <w:pPr>
              <w:rPr>
                <w:sz w:val="18"/>
                <w:szCs w:val="18"/>
              </w:rPr>
            </w:pPr>
          </w:p>
        </w:tc>
        <w:tc>
          <w:tcPr>
            <w:tcW w:w="1368" w:type="dxa"/>
            <w:tcBorders>
              <w:left w:val="single" w:sz="2" w:space="0" w:color="auto"/>
              <w:right w:val="single" w:sz="2" w:space="0" w:color="auto"/>
            </w:tcBorders>
            <w:shd w:val="clear" w:color="auto" w:fill="auto"/>
            <w:hideMark/>
          </w:tcPr>
          <w:p w14:paraId="6C9784CF" w14:textId="77777777" w:rsidR="00802D41" w:rsidRPr="00AB39F7" w:rsidRDefault="00802D41" w:rsidP="009D0BD5">
            <w:pPr>
              <w:pStyle w:val="NormalWeb"/>
              <w:rPr>
                <w:sz w:val="18"/>
                <w:szCs w:val="18"/>
              </w:rPr>
            </w:pPr>
            <w:r w:rsidRPr="00AB39F7">
              <w:rPr>
                <w:sz w:val="18"/>
                <w:szCs w:val="18"/>
              </w:rPr>
              <w:t>—</w:t>
            </w:r>
          </w:p>
        </w:tc>
      </w:tr>
      <w:tr w:rsidR="00802D41" w:rsidRPr="00D7544F" w14:paraId="689A669F" w14:textId="77777777" w:rsidTr="00802D41">
        <w:trPr>
          <w:cnfStyle w:val="000000010000" w:firstRow="0" w:lastRow="0" w:firstColumn="0" w:lastColumn="0" w:oddVBand="0" w:evenVBand="0" w:oddHBand="0" w:evenHBand="1" w:firstRowFirstColumn="0" w:firstRowLastColumn="0" w:lastRowFirstColumn="0" w:lastRowLastColumn="0"/>
        </w:trPr>
        <w:tc>
          <w:tcPr>
            <w:tcW w:w="4392" w:type="dxa"/>
            <w:tcBorders>
              <w:left w:val="single" w:sz="2" w:space="0" w:color="auto"/>
              <w:bottom w:val="single" w:sz="2" w:space="0" w:color="auto"/>
              <w:right w:val="single" w:sz="2" w:space="0" w:color="auto"/>
            </w:tcBorders>
            <w:shd w:val="clear" w:color="auto" w:fill="auto"/>
            <w:hideMark/>
          </w:tcPr>
          <w:p w14:paraId="1D2BE2C9" w14:textId="77777777" w:rsidR="00802D41" w:rsidRPr="00D7544F" w:rsidRDefault="00802D41" w:rsidP="009D0BD5">
            <w:pPr>
              <w:pStyle w:val="NormalWeb"/>
              <w:jc w:val="left"/>
              <w:rPr>
                <w:b/>
                <w:bCs/>
                <w:sz w:val="18"/>
                <w:szCs w:val="18"/>
              </w:rPr>
            </w:pPr>
            <w:r w:rsidRPr="00D7544F">
              <w:rPr>
                <w:b/>
                <w:bCs/>
                <w:sz w:val="18"/>
                <w:szCs w:val="18"/>
              </w:rPr>
              <w:t>Total</w:t>
            </w:r>
          </w:p>
        </w:tc>
        <w:tc>
          <w:tcPr>
            <w:tcW w:w="1134" w:type="dxa"/>
            <w:tcBorders>
              <w:left w:val="single" w:sz="2" w:space="0" w:color="auto"/>
              <w:bottom w:val="single" w:sz="2" w:space="0" w:color="auto"/>
            </w:tcBorders>
            <w:shd w:val="clear" w:color="auto" w:fill="auto"/>
            <w:hideMark/>
          </w:tcPr>
          <w:p w14:paraId="37A80A18" w14:textId="77777777" w:rsidR="00802D41" w:rsidRPr="00D7544F" w:rsidRDefault="00802D41" w:rsidP="009D0BD5">
            <w:pPr>
              <w:pStyle w:val="NormalWeb"/>
              <w:rPr>
                <w:b/>
                <w:bCs/>
                <w:sz w:val="18"/>
                <w:szCs w:val="18"/>
              </w:rPr>
            </w:pPr>
            <w:r w:rsidRPr="00D7544F">
              <w:rPr>
                <w:b/>
                <w:bCs/>
                <w:sz w:val="18"/>
                <w:szCs w:val="18"/>
              </w:rPr>
              <w:t>43</w:t>
            </w:r>
          </w:p>
        </w:tc>
        <w:tc>
          <w:tcPr>
            <w:tcW w:w="1134" w:type="dxa"/>
            <w:tcBorders>
              <w:bottom w:val="single" w:sz="2" w:space="0" w:color="auto"/>
              <w:right w:val="single" w:sz="2" w:space="0" w:color="auto"/>
            </w:tcBorders>
            <w:shd w:val="clear" w:color="auto" w:fill="auto"/>
            <w:hideMark/>
          </w:tcPr>
          <w:p w14:paraId="449802BA" w14:textId="77777777" w:rsidR="00802D41" w:rsidRPr="00D7544F" w:rsidRDefault="00802D41" w:rsidP="009D0BD5">
            <w:pPr>
              <w:pStyle w:val="NormalWeb"/>
              <w:rPr>
                <w:b/>
                <w:bCs/>
                <w:sz w:val="18"/>
                <w:szCs w:val="18"/>
              </w:rPr>
            </w:pPr>
            <w:r w:rsidRPr="00D7544F">
              <w:rPr>
                <w:b/>
                <w:bCs/>
                <w:sz w:val="18"/>
                <w:szCs w:val="18"/>
              </w:rPr>
              <w:t>100.0%</w:t>
            </w:r>
          </w:p>
        </w:tc>
        <w:tc>
          <w:tcPr>
            <w:tcW w:w="1134" w:type="dxa"/>
            <w:tcBorders>
              <w:left w:val="single" w:sz="2" w:space="0" w:color="auto"/>
              <w:bottom w:val="single" w:sz="2" w:space="0" w:color="auto"/>
            </w:tcBorders>
            <w:shd w:val="clear" w:color="auto" w:fill="auto"/>
            <w:hideMark/>
          </w:tcPr>
          <w:p w14:paraId="16AD6267" w14:textId="77777777" w:rsidR="00802D41" w:rsidRPr="00D7544F" w:rsidRDefault="00802D41" w:rsidP="009D0BD5">
            <w:pPr>
              <w:pStyle w:val="NormalWeb"/>
              <w:rPr>
                <w:b/>
                <w:bCs/>
                <w:sz w:val="18"/>
                <w:szCs w:val="18"/>
              </w:rPr>
            </w:pPr>
            <w:r w:rsidRPr="00D7544F">
              <w:rPr>
                <w:b/>
                <w:bCs/>
                <w:sz w:val="18"/>
                <w:szCs w:val="18"/>
              </w:rPr>
              <w:t>n/a</w:t>
            </w:r>
          </w:p>
        </w:tc>
        <w:tc>
          <w:tcPr>
            <w:tcW w:w="1298" w:type="dxa"/>
            <w:tcBorders>
              <w:bottom w:val="single" w:sz="2" w:space="0" w:color="auto"/>
              <w:right w:val="single" w:sz="2" w:space="0" w:color="auto"/>
            </w:tcBorders>
            <w:shd w:val="clear" w:color="auto" w:fill="auto"/>
            <w:hideMark/>
          </w:tcPr>
          <w:p w14:paraId="14A4D22D" w14:textId="77777777" w:rsidR="00802D41" w:rsidRPr="00D7544F" w:rsidRDefault="00802D41" w:rsidP="009D0BD5">
            <w:pPr>
              <w:rPr>
                <w:b/>
                <w:bCs/>
                <w:sz w:val="18"/>
                <w:szCs w:val="18"/>
              </w:rPr>
            </w:pPr>
          </w:p>
        </w:tc>
        <w:tc>
          <w:tcPr>
            <w:tcW w:w="1368" w:type="dxa"/>
            <w:tcBorders>
              <w:left w:val="single" w:sz="2" w:space="0" w:color="auto"/>
              <w:bottom w:val="single" w:sz="2" w:space="0" w:color="auto"/>
              <w:right w:val="single" w:sz="2" w:space="0" w:color="auto"/>
            </w:tcBorders>
            <w:shd w:val="clear" w:color="auto" w:fill="auto"/>
            <w:hideMark/>
          </w:tcPr>
          <w:p w14:paraId="121FCA23" w14:textId="77777777" w:rsidR="00802D41" w:rsidRPr="00D7544F" w:rsidRDefault="00802D41" w:rsidP="009D0BD5">
            <w:pPr>
              <w:rPr>
                <w:rFonts w:eastAsia="Times New Roman"/>
                <w:b/>
                <w:bCs/>
                <w:sz w:val="18"/>
                <w:szCs w:val="18"/>
              </w:rPr>
            </w:pPr>
          </w:p>
        </w:tc>
      </w:tr>
      <w:tr w:rsidR="00802D41" w:rsidRPr="00D7544F" w14:paraId="21245F83" w14:textId="77777777" w:rsidTr="00802D41">
        <w:tc>
          <w:tcPr>
            <w:tcW w:w="4392" w:type="dxa"/>
            <w:tcBorders>
              <w:top w:val="single" w:sz="2" w:space="0" w:color="auto"/>
              <w:left w:val="single" w:sz="2" w:space="0" w:color="auto"/>
              <w:right w:val="single" w:sz="2" w:space="0" w:color="auto"/>
            </w:tcBorders>
            <w:shd w:val="clear" w:color="auto" w:fill="auto"/>
            <w:hideMark/>
          </w:tcPr>
          <w:p w14:paraId="065FCDAA" w14:textId="77777777" w:rsidR="00802D41" w:rsidRPr="00D7544F" w:rsidRDefault="00802D41" w:rsidP="009D0BD5">
            <w:pPr>
              <w:pStyle w:val="NormalWeb"/>
              <w:jc w:val="left"/>
              <w:rPr>
                <w:b/>
                <w:bCs/>
                <w:sz w:val="18"/>
                <w:szCs w:val="18"/>
              </w:rPr>
            </w:pPr>
            <w:r w:rsidRPr="00D7544F">
              <w:rPr>
                <w:b/>
                <w:bCs/>
                <w:sz w:val="18"/>
                <w:szCs w:val="18"/>
              </w:rPr>
              <w:t>Local Government Area (LGA) of residence</w:t>
            </w:r>
          </w:p>
        </w:tc>
        <w:tc>
          <w:tcPr>
            <w:tcW w:w="1134" w:type="dxa"/>
            <w:tcBorders>
              <w:top w:val="single" w:sz="2" w:space="0" w:color="auto"/>
              <w:left w:val="single" w:sz="2" w:space="0" w:color="auto"/>
            </w:tcBorders>
            <w:shd w:val="clear" w:color="auto" w:fill="auto"/>
            <w:hideMark/>
          </w:tcPr>
          <w:p w14:paraId="24619574" w14:textId="77777777" w:rsidR="00802D41" w:rsidRPr="00D7544F" w:rsidRDefault="00802D41" w:rsidP="009D0BD5">
            <w:pPr>
              <w:rPr>
                <w:b/>
                <w:bCs/>
                <w:sz w:val="18"/>
                <w:szCs w:val="18"/>
              </w:rPr>
            </w:pPr>
          </w:p>
        </w:tc>
        <w:tc>
          <w:tcPr>
            <w:tcW w:w="1134" w:type="dxa"/>
            <w:tcBorders>
              <w:top w:val="single" w:sz="2" w:space="0" w:color="auto"/>
              <w:right w:val="single" w:sz="2" w:space="0" w:color="auto"/>
            </w:tcBorders>
            <w:shd w:val="clear" w:color="auto" w:fill="auto"/>
            <w:hideMark/>
          </w:tcPr>
          <w:p w14:paraId="4EAF3A70" w14:textId="77777777" w:rsidR="00802D41" w:rsidRPr="00D7544F" w:rsidRDefault="00802D41" w:rsidP="009D0BD5">
            <w:pPr>
              <w:rPr>
                <w:rFonts w:eastAsia="Times New Roman"/>
                <w:b/>
                <w:bCs/>
                <w:sz w:val="18"/>
                <w:szCs w:val="18"/>
              </w:rPr>
            </w:pPr>
          </w:p>
        </w:tc>
        <w:tc>
          <w:tcPr>
            <w:tcW w:w="1134" w:type="dxa"/>
            <w:tcBorders>
              <w:top w:val="single" w:sz="2" w:space="0" w:color="auto"/>
              <w:left w:val="single" w:sz="2" w:space="0" w:color="auto"/>
            </w:tcBorders>
            <w:shd w:val="clear" w:color="auto" w:fill="auto"/>
            <w:hideMark/>
          </w:tcPr>
          <w:p w14:paraId="3361B67A" w14:textId="77777777" w:rsidR="00802D41" w:rsidRPr="00D7544F" w:rsidRDefault="00802D41" w:rsidP="009D0BD5">
            <w:pPr>
              <w:rPr>
                <w:rFonts w:eastAsia="Times New Roman"/>
                <w:b/>
                <w:bCs/>
                <w:sz w:val="18"/>
                <w:szCs w:val="18"/>
              </w:rPr>
            </w:pPr>
          </w:p>
        </w:tc>
        <w:tc>
          <w:tcPr>
            <w:tcW w:w="1298" w:type="dxa"/>
            <w:tcBorders>
              <w:top w:val="single" w:sz="2" w:space="0" w:color="auto"/>
              <w:right w:val="single" w:sz="2" w:space="0" w:color="auto"/>
            </w:tcBorders>
            <w:shd w:val="clear" w:color="auto" w:fill="auto"/>
            <w:hideMark/>
          </w:tcPr>
          <w:p w14:paraId="46A22D5A" w14:textId="77777777" w:rsidR="00802D41" w:rsidRPr="00D7544F" w:rsidRDefault="00802D41" w:rsidP="009D0BD5">
            <w:pPr>
              <w:rPr>
                <w:rFonts w:eastAsia="Times New Roman"/>
                <w:b/>
                <w:bCs/>
                <w:sz w:val="18"/>
                <w:szCs w:val="18"/>
              </w:rPr>
            </w:pPr>
          </w:p>
        </w:tc>
        <w:tc>
          <w:tcPr>
            <w:tcW w:w="1368" w:type="dxa"/>
            <w:tcBorders>
              <w:top w:val="single" w:sz="2" w:space="0" w:color="auto"/>
              <w:left w:val="single" w:sz="2" w:space="0" w:color="auto"/>
              <w:right w:val="single" w:sz="2" w:space="0" w:color="auto"/>
            </w:tcBorders>
            <w:shd w:val="clear" w:color="auto" w:fill="auto"/>
            <w:hideMark/>
          </w:tcPr>
          <w:p w14:paraId="56B2B707" w14:textId="77777777" w:rsidR="00802D41" w:rsidRPr="00D7544F" w:rsidRDefault="00802D41" w:rsidP="009D0BD5">
            <w:pPr>
              <w:rPr>
                <w:rFonts w:eastAsia="Times New Roman"/>
                <w:b/>
                <w:bCs/>
                <w:sz w:val="18"/>
                <w:szCs w:val="18"/>
              </w:rPr>
            </w:pPr>
          </w:p>
        </w:tc>
      </w:tr>
      <w:tr w:rsidR="00802D41" w:rsidRPr="00AB39F7" w14:paraId="36FE5926" w14:textId="77777777" w:rsidTr="00802D41">
        <w:trPr>
          <w:cnfStyle w:val="000000010000" w:firstRow="0" w:lastRow="0" w:firstColumn="0" w:lastColumn="0" w:oddVBand="0" w:evenVBand="0" w:oddHBand="0" w:evenHBand="1" w:firstRowFirstColumn="0" w:firstRowLastColumn="0" w:lastRowFirstColumn="0" w:lastRowLastColumn="0"/>
        </w:trPr>
        <w:tc>
          <w:tcPr>
            <w:tcW w:w="4392" w:type="dxa"/>
            <w:tcBorders>
              <w:left w:val="single" w:sz="2" w:space="0" w:color="auto"/>
              <w:right w:val="single" w:sz="2" w:space="0" w:color="auto"/>
            </w:tcBorders>
            <w:shd w:val="clear" w:color="auto" w:fill="auto"/>
            <w:hideMark/>
          </w:tcPr>
          <w:p w14:paraId="0B70E183" w14:textId="77777777" w:rsidR="00802D41" w:rsidRPr="00AB39F7" w:rsidRDefault="00802D41" w:rsidP="009D0BD5">
            <w:pPr>
              <w:pStyle w:val="NormalWeb"/>
              <w:jc w:val="left"/>
              <w:rPr>
                <w:sz w:val="18"/>
                <w:szCs w:val="18"/>
              </w:rPr>
            </w:pPr>
            <w:r w:rsidRPr="00AB39F7">
              <w:rPr>
                <w:sz w:val="18"/>
                <w:szCs w:val="18"/>
              </w:rPr>
              <w:t>Cassowary Coast</w:t>
            </w:r>
          </w:p>
        </w:tc>
        <w:tc>
          <w:tcPr>
            <w:tcW w:w="1134" w:type="dxa"/>
            <w:tcBorders>
              <w:left w:val="single" w:sz="2" w:space="0" w:color="auto"/>
            </w:tcBorders>
            <w:shd w:val="clear" w:color="auto" w:fill="auto"/>
            <w:hideMark/>
          </w:tcPr>
          <w:p w14:paraId="0488058E" w14:textId="77777777" w:rsidR="00802D41" w:rsidRPr="00AB39F7" w:rsidRDefault="00802D41" w:rsidP="009D0BD5">
            <w:pPr>
              <w:pStyle w:val="NormalWeb"/>
              <w:rPr>
                <w:sz w:val="18"/>
                <w:szCs w:val="18"/>
              </w:rPr>
            </w:pPr>
            <w:r w:rsidRPr="00AB39F7">
              <w:rPr>
                <w:sz w:val="18"/>
                <w:szCs w:val="18"/>
              </w:rPr>
              <w:t>30</w:t>
            </w:r>
          </w:p>
        </w:tc>
        <w:tc>
          <w:tcPr>
            <w:tcW w:w="1134" w:type="dxa"/>
            <w:tcBorders>
              <w:right w:val="single" w:sz="2" w:space="0" w:color="auto"/>
            </w:tcBorders>
            <w:shd w:val="clear" w:color="auto" w:fill="auto"/>
            <w:hideMark/>
          </w:tcPr>
          <w:p w14:paraId="7149DD71" w14:textId="77777777" w:rsidR="00802D41" w:rsidRPr="00AB39F7" w:rsidRDefault="00802D41" w:rsidP="009D0BD5">
            <w:pPr>
              <w:pStyle w:val="NormalWeb"/>
              <w:rPr>
                <w:sz w:val="18"/>
                <w:szCs w:val="18"/>
              </w:rPr>
            </w:pPr>
            <w:r w:rsidRPr="00AB39F7">
              <w:rPr>
                <w:sz w:val="18"/>
                <w:szCs w:val="18"/>
              </w:rPr>
              <w:t>69.8%</w:t>
            </w:r>
          </w:p>
        </w:tc>
        <w:tc>
          <w:tcPr>
            <w:tcW w:w="1134" w:type="dxa"/>
            <w:tcBorders>
              <w:left w:val="single" w:sz="2" w:space="0" w:color="auto"/>
            </w:tcBorders>
            <w:shd w:val="clear" w:color="auto" w:fill="auto"/>
            <w:hideMark/>
          </w:tcPr>
          <w:p w14:paraId="39C1357B" w14:textId="77777777" w:rsidR="00802D41" w:rsidRPr="00AB39F7" w:rsidRDefault="00802D41" w:rsidP="009D0BD5">
            <w:pPr>
              <w:pStyle w:val="NormalWeb"/>
              <w:rPr>
                <w:sz w:val="18"/>
                <w:szCs w:val="18"/>
              </w:rPr>
            </w:pPr>
            <w:r w:rsidRPr="00AB39F7">
              <w:rPr>
                <w:sz w:val="18"/>
                <w:szCs w:val="18"/>
              </w:rPr>
              <w:t>175</w:t>
            </w:r>
          </w:p>
        </w:tc>
        <w:tc>
          <w:tcPr>
            <w:tcW w:w="1298" w:type="dxa"/>
            <w:tcBorders>
              <w:right w:val="single" w:sz="2" w:space="0" w:color="auto"/>
            </w:tcBorders>
            <w:shd w:val="clear" w:color="auto" w:fill="auto"/>
            <w:hideMark/>
          </w:tcPr>
          <w:p w14:paraId="442D8C38" w14:textId="77777777" w:rsidR="00802D41" w:rsidRPr="00AB39F7" w:rsidRDefault="00802D41" w:rsidP="009D0BD5">
            <w:pPr>
              <w:pStyle w:val="NormalWeb"/>
              <w:rPr>
                <w:sz w:val="18"/>
                <w:szCs w:val="18"/>
              </w:rPr>
            </w:pPr>
            <w:r w:rsidRPr="00AB39F7">
              <w:rPr>
                <w:sz w:val="18"/>
                <w:szCs w:val="18"/>
              </w:rPr>
              <w:t>59.5%</w:t>
            </w:r>
          </w:p>
        </w:tc>
        <w:tc>
          <w:tcPr>
            <w:tcW w:w="1368" w:type="dxa"/>
            <w:tcBorders>
              <w:left w:val="single" w:sz="2" w:space="0" w:color="auto"/>
              <w:right w:val="single" w:sz="2" w:space="0" w:color="auto"/>
            </w:tcBorders>
            <w:shd w:val="clear" w:color="auto" w:fill="auto"/>
            <w:hideMark/>
          </w:tcPr>
          <w:p w14:paraId="226926B3" w14:textId="77777777" w:rsidR="00802D41" w:rsidRPr="00AB39F7" w:rsidRDefault="00802D41" w:rsidP="009D0BD5">
            <w:pPr>
              <w:pStyle w:val="NormalWeb"/>
              <w:rPr>
                <w:sz w:val="18"/>
                <w:szCs w:val="18"/>
              </w:rPr>
            </w:pPr>
            <w:r w:rsidRPr="00AB39F7">
              <w:rPr>
                <w:sz w:val="18"/>
                <w:szCs w:val="18"/>
              </w:rPr>
              <w:t>0.20</w:t>
            </w:r>
          </w:p>
        </w:tc>
      </w:tr>
      <w:tr w:rsidR="00802D41" w:rsidRPr="00AB39F7" w14:paraId="702CCC38" w14:textId="77777777" w:rsidTr="00802D41">
        <w:tc>
          <w:tcPr>
            <w:tcW w:w="4392" w:type="dxa"/>
            <w:tcBorders>
              <w:left w:val="single" w:sz="2" w:space="0" w:color="auto"/>
              <w:right w:val="single" w:sz="2" w:space="0" w:color="auto"/>
            </w:tcBorders>
            <w:shd w:val="clear" w:color="auto" w:fill="auto"/>
            <w:hideMark/>
          </w:tcPr>
          <w:p w14:paraId="56AEE284" w14:textId="77777777" w:rsidR="00802D41" w:rsidRPr="00AB39F7" w:rsidRDefault="00802D41" w:rsidP="009D0BD5">
            <w:pPr>
              <w:pStyle w:val="NormalWeb"/>
              <w:jc w:val="left"/>
              <w:rPr>
                <w:sz w:val="18"/>
                <w:szCs w:val="18"/>
              </w:rPr>
            </w:pPr>
            <w:r w:rsidRPr="00AB39F7">
              <w:rPr>
                <w:sz w:val="18"/>
                <w:szCs w:val="18"/>
              </w:rPr>
              <w:t>Tablelands</w:t>
            </w:r>
          </w:p>
        </w:tc>
        <w:tc>
          <w:tcPr>
            <w:tcW w:w="1134" w:type="dxa"/>
            <w:tcBorders>
              <w:left w:val="single" w:sz="2" w:space="0" w:color="auto"/>
            </w:tcBorders>
            <w:shd w:val="clear" w:color="auto" w:fill="auto"/>
            <w:hideMark/>
          </w:tcPr>
          <w:p w14:paraId="0E34C862" w14:textId="77777777" w:rsidR="00802D41" w:rsidRPr="00AB39F7" w:rsidRDefault="00802D41" w:rsidP="009D0BD5">
            <w:pPr>
              <w:pStyle w:val="NormalWeb"/>
              <w:rPr>
                <w:sz w:val="18"/>
                <w:szCs w:val="18"/>
              </w:rPr>
            </w:pPr>
            <w:r w:rsidRPr="00AB39F7">
              <w:rPr>
                <w:sz w:val="18"/>
                <w:szCs w:val="18"/>
              </w:rPr>
              <w:t>6</w:t>
            </w:r>
          </w:p>
        </w:tc>
        <w:tc>
          <w:tcPr>
            <w:tcW w:w="1134" w:type="dxa"/>
            <w:tcBorders>
              <w:right w:val="single" w:sz="2" w:space="0" w:color="auto"/>
            </w:tcBorders>
            <w:shd w:val="clear" w:color="auto" w:fill="auto"/>
            <w:hideMark/>
          </w:tcPr>
          <w:p w14:paraId="19F816B2" w14:textId="77777777" w:rsidR="00802D41" w:rsidRPr="00AB39F7" w:rsidRDefault="00802D41" w:rsidP="009D0BD5">
            <w:pPr>
              <w:pStyle w:val="NormalWeb"/>
              <w:rPr>
                <w:sz w:val="18"/>
                <w:szCs w:val="18"/>
              </w:rPr>
            </w:pPr>
            <w:r w:rsidRPr="00AB39F7">
              <w:rPr>
                <w:sz w:val="18"/>
                <w:szCs w:val="18"/>
              </w:rPr>
              <w:t>14.0%</w:t>
            </w:r>
          </w:p>
        </w:tc>
        <w:tc>
          <w:tcPr>
            <w:tcW w:w="1134" w:type="dxa"/>
            <w:tcBorders>
              <w:left w:val="single" w:sz="2" w:space="0" w:color="auto"/>
            </w:tcBorders>
            <w:shd w:val="clear" w:color="auto" w:fill="auto"/>
            <w:hideMark/>
          </w:tcPr>
          <w:p w14:paraId="5D8B5BE4" w14:textId="77777777" w:rsidR="00802D41" w:rsidRPr="00AB39F7" w:rsidRDefault="00802D41" w:rsidP="009D0BD5">
            <w:pPr>
              <w:pStyle w:val="NormalWeb"/>
              <w:rPr>
                <w:sz w:val="18"/>
                <w:szCs w:val="18"/>
              </w:rPr>
            </w:pPr>
            <w:r w:rsidRPr="00AB39F7">
              <w:rPr>
                <w:sz w:val="18"/>
                <w:szCs w:val="18"/>
              </w:rPr>
              <w:t>34</w:t>
            </w:r>
          </w:p>
        </w:tc>
        <w:tc>
          <w:tcPr>
            <w:tcW w:w="1298" w:type="dxa"/>
            <w:tcBorders>
              <w:right w:val="single" w:sz="2" w:space="0" w:color="auto"/>
            </w:tcBorders>
            <w:shd w:val="clear" w:color="auto" w:fill="auto"/>
            <w:hideMark/>
          </w:tcPr>
          <w:p w14:paraId="465120A1" w14:textId="77777777" w:rsidR="00802D41" w:rsidRPr="00AB39F7" w:rsidRDefault="00802D41" w:rsidP="009D0BD5">
            <w:pPr>
              <w:pStyle w:val="NormalWeb"/>
              <w:rPr>
                <w:sz w:val="18"/>
                <w:szCs w:val="18"/>
              </w:rPr>
            </w:pPr>
            <w:r w:rsidRPr="00AB39F7">
              <w:rPr>
                <w:sz w:val="18"/>
                <w:szCs w:val="18"/>
              </w:rPr>
              <w:t>11.6%</w:t>
            </w:r>
          </w:p>
        </w:tc>
        <w:tc>
          <w:tcPr>
            <w:tcW w:w="1368" w:type="dxa"/>
            <w:tcBorders>
              <w:left w:val="single" w:sz="2" w:space="0" w:color="auto"/>
              <w:right w:val="single" w:sz="2" w:space="0" w:color="auto"/>
            </w:tcBorders>
            <w:shd w:val="clear" w:color="auto" w:fill="auto"/>
            <w:hideMark/>
          </w:tcPr>
          <w:p w14:paraId="315DA26C" w14:textId="77777777" w:rsidR="00802D41" w:rsidRPr="00AB39F7" w:rsidRDefault="00802D41" w:rsidP="009D0BD5">
            <w:pPr>
              <w:pStyle w:val="NormalWeb"/>
              <w:rPr>
                <w:sz w:val="18"/>
                <w:szCs w:val="18"/>
              </w:rPr>
            </w:pPr>
            <w:r w:rsidRPr="00AB39F7">
              <w:rPr>
                <w:sz w:val="18"/>
                <w:szCs w:val="18"/>
              </w:rPr>
              <w:t>0.65</w:t>
            </w:r>
          </w:p>
        </w:tc>
      </w:tr>
      <w:tr w:rsidR="00802D41" w:rsidRPr="00AB39F7" w14:paraId="52D3330D" w14:textId="77777777" w:rsidTr="00802D41">
        <w:trPr>
          <w:cnfStyle w:val="000000010000" w:firstRow="0" w:lastRow="0" w:firstColumn="0" w:lastColumn="0" w:oddVBand="0" w:evenVBand="0" w:oddHBand="0" w:evenHBand="1" w:firstRowFirstColumn="0" w:firstRowLastColumn="0" w:lastRowFirstColumn="0" w:lastRowLastColumn="0"/>
        </w:trPr>
        <w:tc>
          <w:tcPr>
            <w:tcW w:w="4392" w:type="dxa"/>
            <w:tcBorders>
              <w:left w:val="single" w:sz="2" w:space="0" w:color="auto"/>
              <w:right w:val="single" w:sz="2" w:space="0" w:color="auto"/>
            </w:tcBorders>
            <w:shd w:val="clear" w:color="auto" w:fill="auto"/>
            <w:hideMark/>
          </w:tcPr>
          <w:p w14:paraId="01A36906" w14:textId="77777777" w:rsidR="00802D41" w:rsidRPr="00AB39F7" w:rsidRDefault="00802D41" w:rsidP="009D0BD5">
            <w:pPr>
              <w:pStyle w:val="NormalWeb"/>
              <w:jc w:val="left"/>
              <w:rPr>
                <w:sz w:val="18"/>
                <w:szCs w:val="18"/>
              </w:rPr>
            </w:pPr>
            <w:r w:rsidRPr="00AB39F7">
              <w:rPr>
                <w:sz w:val="18"/>
                <w:szCs w:val="18"/>
              </w:rPr>
              <w:t>Cairns</w:t>
            </w:r>
          </w:p>
        </w:tc>
        <w:tc>
          <w:tcPr>
            <w:tcW w:w="1134" w:type="dxa"/>
            <w:tcBorders>
              <w:left w:val="single" w:sz="2" w:space="0" w:color="auto"/>
            </w:tcBorders>
            <w:shd w:val="clear" w:color="auto" w:fill="auto"/>
            <w:hideMark/>
          </w:tcPr>
          <w:p w14:paraId="7500B536" w14:textId="77777777" w:rsidR="00802D41" w:rsidRPr="00AB39F7" w:rsidRDefault="00802D41" w:rsidP="009D0BD5">
            <w:pPr>
              <w:pStyle w:val="NormalWeb"/>
              <w:rPr>
                <w:sz w:val="18"/>
                <w:szCs w:val="18"/>
              </w:rPr>
            </w:pPr>
            <w:r w:rsidRPr="00AB39F7">
              <w:rPr>
                <w:sz w:val="18"/>
                <w:szCs w:val="18"/>
              </w:rPr>
              <w:t>4</w:t>
            </w:r>
          </w:p>
        </w:tc>
        <w:tc>
          <w:tcPr>
            <w:tcW w:w="1134" w:type="dxa"/>
            <w:tcBorders>
              <w:right w:val="single" w:sz="2" w:space="0" w:color="auto"/>
            </w:tcBorders>
            <w:shd w:val="clear" w:color="auto" w:fill="auto"/>
            <w:hideMark/>
          </w:tcPr>
          <w:p w14:paraId="3734D500" w14:textId="77777777" w:rsidR="00802D41" w:rsidRPr="00AB39F7" w:rsidRDefault="00802D41" w:rsidP="009D0BD5">
            <w:pPr>
              <w:pStyle w:val="NormalWeb"/>
              <w:rPr>
                <w:sz w:val="18"/>
                <w:szCs w:val="18"/>
              </w:rPr>
            </w:pPr>
            <w:r w:rsidRPr="00AB39F7">
              <w:rPr>
                <w:sz w:val="18"/>
                <w:szCs w:val="18"/>
              </w:rPr>
              <w:t>9.3%</w:t>
            </w:r>
          </w:p>
        </w:tc>
        <w:tc>
          <w:tcPr>
            <w:tcW w:w="1134" w:type="dxa"/>
            <w:tcBorders>
              <w:left w:val="single" w:sz="2" w:space="0" w:color="auto"/>
            </w:tcBorders>
            <w:shd w:val="clear" w:color="auto" w:fill="auto"/>
            <w:hideMark/>
          </w:tcPr>
          <w:p w14:paraId="00DC341A" w14:textId="77777777" w:rsidR="00802D41" w:rsidRPr="00AB39F7" w:rsidRDefault="00802D41" w:rsidP="009D0BD5">
            <w:pPr>
              <w:pStyle w:val="NormalWeb"/>
              <w:rPr>
                <w:sz w:val="18"/>
                <w:szCs w:val="18"/>
              </w:rPr>
            </w:pPr>
            <w:r w:rsidRPr="00AB39F7">
              <w:rPr>
                <w:sz w:val="18"/>
                <w:szCs w:val="18"/>
              </w:rPr>
              <w:t>54</w:t>
            </w:r>
          </w:p>
        </w:tc>
        <w:tc>
          <w:tcPr>
            <w:tcW w:w="1298" w:type="dxa"/>
            <w:tcBorders>
              <w:right w:val="single" w:sz="2" w:space="0" w:color="auto"/>
            </w:tcBorders>
            <w:shd w:val="clear" w:color="auto" w:fill="auto"/>
            <w:hideMark/>
          </w:tcPr>
          <w:p w14:paraId="1AC7676B" w14:textId="77777777" w:rsidR="00802D41" w:rsidRPr="00AB39F7" w:rsidRDefault="00802D41" w:rsidP="009D0BD5">
            <w:pPr>
              <w:pStyle w:val="NormalWeb"/>
              <w:rPr>
                <w:sz w:val="18"/>
                <w:szCs w:val="18"/>
              </w:rPr>
            </w:pPr>
            <w:r w:rsidRPr="00AB39F7">
              <w:rPr>
                <w:sz w:val="18"/>
                <w:szCs w:val="18"/>
              </w:rPr>
              <w:t>18.4%</w:t>
            </w:r>
          </w:p>
        </w:tc>
        <w:tc>
          <w:tcPr>
            <w:tcW w:w="1368" w:type="dxa"/>
            <w:tcBorders>
              <w:left w:val="single" w:sz="2" w:space="0" w:color="auto"/>
              <w:right w:val="single" w:sz="2" w:space="0" w:color="auto"/>
            </w:tcBorders>
            <w:shd w:val="clear" w:color="auto" w:fill="auto"/>
            <w:hideMark/>
          </w:tcPr>
          <w:p w14:paraId="6ED74085" w14:textId="77777777" w:rsidR="00802D41" w:rsidRPr="00AB39F7" w:rsidRDefault="00802D41" w:rsidP="009D0BD5">
            <w:pPr>
              <w:pStyle w:val="NormalWeb"/>
              <w:rPr>
                <w:sz w:val="18"/>
                <w:szCs w:val="18"/>
              </w:rPr>
            </w:pPr>
            <w:r w:rsidRPr="00AB39F7">
              <w:rPr>
                <w:sz w:val="18"/>
                <w:szCs w:val="18"/>
              </w:rPr>
              <w:t>0.14</w:t>
            </w:r>
          </w:p>
        </w:tc>
      </w:tr>
      <w:tr w:rsidR="00802D41" w:rsidRPr="00AB39F7" w14:paraId="1ADCC73E" w14:textId="77777777" w:rsidTr="00802D41">
        <w:tc>
          <w:tcPr>
            <w:tcW w:w="4392" w:type="dxa"/>
            <w:tcBorders>
              <w:left w:val="single" w:sz="2" w:space="0" w:color="auto"/>
              <w:right w:val="single" w:sz="2" w:space="0" w:color="auto"/>
            </w:tcBorders>
            <w:shd w:val="clear" w:color="auto" w:fill="auto"/>
            <w:hideMark/>
          </w:tcPr>
          <w:p w14:paraId="0B5A5E34" w14:textId="77777777" w:rsidR="00802D41" w:rsidRPr="00AB39F7" w:rsidRDefault="00802D41" w:rsidP="009D0BD5">
            <w:pPr>
              <w:pStyle w:val="NormalWeb"/>
              <w:jc w:val="left"/>
              <w:rPr>
                <w:sz w:val="18"/>
                <w:szCs w:val="18"/>
              </w:rPr>
            </w:pPr>
            <w:proofErr w:type="spellStart"/>
            <w:r w:rsidRPr="00AB39F7">
              <w:rPr>
                <w:sz w:val="18"/>
                <w:szCs w:val="18"/>
              </w:rPr>
              <w:t>Other</w:t>
            </w:r>
            <w:r w:rsidRPr="00741F47">
              <w:rPr>
                <w:sz w:val="18"/>
                <w:szCs w:val="18"/>
                <w:vertAlign w:val="superscript"/>
              </w:rPr>
              <w:t>c</w:t>
            </w:r>
            <w:proofErr w:type="spellEnd"/>
          </w:p>
        </w:tc>
        <w:tc>
          <w:tcPr>
            <w:tcW w:w="1134" w:type="dxa"/>
            <w:tcBorders>
              <w:left w:val="single" w:sz="2" w:space="0" w:color="auto"/>
            </w:tcBorders>
            <w:shd w:val="clear" w:color="auto" w:fill="auto"/>
            <w:hideMark/>
          </w:tcPr>
          <w:p w14:paraId="24DCBA9F" w14:textId="77777777" w:rsidR="00802D41" w:rsidRPr="00AB39F7" w:rsidRDefault="00802D41" w:rsidP="009D0BD5">
            <w:pPr>
              <w:pStyle w:val="NormalWeb"/>
              <w:rPr>
                <w:sz w:val="18"/>
                <w:szCs w:val="18"/>
              </w:rPr>
            </w:pPr>
            <w:r w:rsidRPr="00AB39F7">
              <w:rPr>
                <w:sz w:val="18"/>
                <w:szCs w:val="18"/>
              </w:rPr>
              <w:t>3</w:t>
            </w:r>
          </w:p>
        </w:tc>
        <w:tc>
          <w:tcPr>
            <w:tcW w:w="1134" w:type="dxa"/>
            <w:tcBorders>
              <w:right w:val="single" w:sz="2" w:space="0" w:color="auto"/>
            </w:tcBorders>
            <w:shd w:val="clear" w:color="auto" w:fill="auto"/>
            <w:hideMark/>
          </w:tcPr>
          <w:p w14:paraId="42F03569" w14:textId="77777777" w:rsidR="00802D41" w:rsidRPr="00AB39F7" w:rsidRDefault="00802D41" w:rsidP="009D0BD5">
            <w:pPr>
              <w:pStyle w:val="NormalWeb"/>
              <w:rPr>
                <w:sz w:val="18"/>
                <w:szCs w:val="18"/>
              </w:rPr>
            </w:pPr>
            <w:r w:rsidRPr="00AB39F7">
              <w:rPr>
                <w:sz w:val="18"/>
                <w:szCs w:val="18"/>
              </w:rPr>
              <w:t>7.0%</w:t>
            </w:r>
          </w:p>
        </w:tc>
        <w:tc>
          <w:tcPr>
            <w:tcW w:w="1134" w:type="dxa"/>
            <w:tcBorders>
              <w:left w:val="single" w:sz="2" w:space="0" w:color="auto"/>
            </w:tcBorders>
            <w:shd w:val="clear" w:color="auto" w:fill="auto"/>
            <w:hideMark/>
          </w:tcPr>
          <w:p w14:paraId="143DDA35" w14:textId="77777777" w:rsidR="00802D41" w:rsidRPr="00AB39F7" w:rsidRDefault="00802D41" w:rsidP="009D0BD5">
            <w:pPr>
              <w:pStyle w:val="NormalWeb"/>
              <w:rPr>
                <w:sz w:val="18"/>
                <w:szCs w:val="18"/>
              </w:rPr>
            </w:pPr>
            <w:r w:rsidRPr="00AB39F7">
              <w:rPr>
                <w:sz w:val="18"/>
                <w:szCs w:val="18"/>
              </w:rPr>
              <w:t>31</w:t>
            </w:r>
          </w:p>
        </w:tc>
        <w:tc>
          <w:tcPr>
            <w:tcW w:w="1298" w:type="dxa"/>
            <w:tcBorders>
              <w:right w:val="single" w:sz="2" w:space="0" w:color="auto"/>
            </w:tcBorders>
            <w:shd w:val="clear" w:color="auto" w:fill="auto"/>
            <w:hideMark/>
          </w:tcPr>
          <w:p w14:paraId="23E8EDA9" w14:textId="77777777" w:rsidR="00802D41" w:rsidRPr="00AB39F7" w:rsidRDefault="00802D41" w:rsidP="009D0BD5">
            <w:pPr>
              <w:pStyle w:val="NormalWeb"/>
              <w:rPr>
                <w:sz w:val="18"/>
                <w:szCs w:val="18"/>
              </w:rPr>
            </w:pPr>
            <w:r w:rsidRPr="00AB39F7">
              <w:rPr>
                <w:sz w:val="18"/>
                <w:szCs w:val="18"/>
              </w:rPr>
              <w:t>10.5%</w:t>
            </w:r>
          </w:p>
        </w:tc>
        <w:tc>
          <w:tcPr>
            <w:tcW w:w="1368" w:type="dxa"/>
            <w:tcBorders>
              <w:left w:val="single" w:sz="2" w:space="0" w:color="auto"/>
              <w:right w:val="single" w:sz="2" w:space="0" w:color="auto"/>
            </w:tcBorders>
            <w:shd w:val="clear" w:color="auto" w:fill="auto"/>
            <w:hideMark/>
          </w:tcPr>
          <w:p w14:paraId="39F22E08" w14:textId="77777777" w:rsidR="00802D41" w:rsidRPr="00AB39F7" w:rsidRDefault="00802D41" w:rsidP="009D0BD5">
            <w:pPr>
              <w:pStyle w:val="NormalWeb"/>
              <w:rPr>
                <w:sz w:val="18"/>
                <w:szCs w:val="18"/>
              </w:rPr>
            </w:pPr>
            <w:r w:rsidRPr="00AB39F7">
              <w:rPr>
                <w:sz w:val="18"/>
                <w:szCs w:val="18"/>
              </w:rPr>
              <w:t>0.48</w:t>
            </w:r>
          </w:p>
        </w:tc>
      </w:tr>
      <w:tr w:rsidR="00802D41" w:rsidRPr="00C210A9" w14:paraId="3C519F76" w14:textId="77777777" w:rsidTr="00802D41">
        <w:trPr>
          <w:cnfStyle w:val="000000010000" w:firstRow="0" w:lastRow="0" w:firstColumn="0" w:lastColumn="0" w:oddVBand="0" w:evenVBand="0" w:oddHBand="0" w:evenHBand="1" w:firstRowFirstColumn="0" w:firstRowLastColumn="0" w:lastRowFirstColumn="0" w:lastRowLastColumn="0"/>
        </w:trPr>
        <w:tc>
          <w:tcPr>
            <w:tcW w:w="4392" w:type="dxa"/>
            <w:tcBorders>
              <w:left w:val="single" w:sz="2" w:space="0" w:color="auto"/>
              <w:bottom w:val="single" w:sz="2" w:space="0" w:color="auto"/>
              <w:right w:val="single" w:sz="2" w:space="0" w:color="auto"/>
            </w:tcBorders>
            <w:shd w:val="clear" w:color="auto" w:fill="auto"/>
            <w:hideMark/>
          </w:tcPr>
          <w:p w14:paraId="22D4634D" w14:textId="77777777" w:rsidR="00802D41" w:rsidRPr="00C210A9" w:rsidRDefault="00802D41" w:rsidP="009D0BD5">
            <w:pPr>
              <w:pStyle w:val="NormalWeb"/>
              <w:jc w:val="left"/>
              <w:rPr>
                <w:b/>
                <w:bCs/>
                <w:sz w:val="18"/>
                <w:szCs w:val="18"/>
              </w:rPr>
            </w:pPr>
            <w:r w:rsidRPr="00C210A9">
              <w:rPr>
                <w:b/>
                <w:bCs/>
                <w:sz w:val="18"/>
                <w:szCs w:val="18"/>
              </w:rPr>
              <w:t>Total</w:t>
            </w:r>
          </w:p>
        </w:tc>
        <w:tc>
          <w:tcPr>
            <w:tcW w:w="1134" w:type="dxa"/>
            <w:tcBorders>
              <w:left w:val="single" w:sz="2" w:space="0" w:color="auto"/>
              <w:bottom w:val="single" w:sz="2" w:space="0" w:color="auto"/>
            </w:tcBorders>
            <w:shd w:val="clear" w:color="auto" w:fill="auto"/>
            <w:hideMark/>
          </w:tcPr>
          <w:p w14:paraId="48F24947" w14:textId="77777777" w:rsidR="00802D41" w:rsidRPr="00C210A9" w:rsidRDefault="00802D41" w:rsidP="009D0BD5">
            <w:pPr>
              <w:pStyle w:val="NormalWeb"/>
              <w:rPr>
                <w:b/>
                <w:bCs/>
                <w:sz w:val="18"/>
                <w:szCs w:val="18"/>
              </w:rPr>
            </w:pPr>
            <w:r w:rsidRPr="00C210A9">
              <w:rPr>
                <w:b/>
                <w:bCs/>
                <w:sz w:val="18"/>
                <w:szCs w:val="18"/>
              </w:rPr>
              <w:t>43</w:t>
            </w:r>
          </w:p>
        </w:tc>
        <w:tc>
          <w:tcPr>
            <w:tcW w:w="1134" w:type="dxa"/>
            <w:tcBorders>
              <w:bottom w:val="single" w:sz="2" w:space="0" w:color="auto"/>
              <w:right w:val="single" w:sz="2" w:space="0" w:color="auto"/>
            </w:tcBorders>
            <w:shd w:val="clear" w:color="auto" w:fill="auto"/>
            <w:hideMark/>
          </w:tcPr>
          <w:p w14:paraId="11F20D80" w14:textId="77777777" w:rsidR="00802D41" w:rsidRPr="00C210A9" w:rsidRDefault="00802D41" w:rsidP="009D0BD5">
            <w:pPr>
              <w:pStyle w:val="NormalWeb"/>
              <w:rPr>
                <w:b/>
                <w:bCs/>
                <w:sz w:val="18"/>
                <w:szCs w:val="18"/>
              </w:rPr>
            </w:pPr>
            <w:r w:rsidRPr="00C210A9">
              <w:rPr>
                <w:b/>
                <w:bCs/>
                <w:sz w:val="18"/>
                <w:szCs w:val="18"/>
              </w:rPr>
              <w:t>100.0%</w:t>
            </w:r>
          </w:p>
        </w:tc>
        <w:tc>
          <w:tcPr>
            <w:tcW w:w="1134" w:type="dxa"/>
            <w:tcBorders>
              <w:left w:val="single" w:sz="2" w:space="0" w:color="auto"/>
              <w:bottom w:val="single" w:sz="2" w:space="0" w:color="auto"/>
            </w:tcBorders>
            <w:shd w:val="clear" w:color="auto" w:fill="auto"/>
            <w:hideMark/>
          </w:tcPr>
          <w:p w14:paraId="0DFC9FC6" w14:textId="77777777" w:rsidR="00802D41" w:rsidRPr="00C210A9" w:rsidRDefault="00802D41" w:rsidP="009D0BD5">
            <w:pPr>
              <w:pStyle w:val="NormalWeb"/>
              <w:rPr>
                <w:b/>
                <w:bCs/>
                <w:sz w:val="18"/>
                <w:szCs w:val="18"/>
              </w:rPr>
            </w:pPr>
            <w:r w:rsidRPr="00C210A9">
              <w:rPr>
                <w:b/>
                <w:bCs/>
                <w:sz w:val="18"/>
                <w:szCs w:val="18"/>
              </w:rPr>
              <w:t>294</w:t>
            </w:r>
          </w:p>
        </w:tc>
        <w:tc>
          <w:tcPr>
            <w:tcW w:w="1298" w:type="dxa"/>
            <w:tcBorders>
              <w:bottom w:val="single" w:sz="2" w:space="0" w:color="auto"/>
              <w:right w:val="single" w:sz="2" w:space="0" w:color="auto"/>
            </w:tcBorders>
            <w:shd w:val="clear" w:color="auto" w:fill="auto"/>
            <w:hideMark/>
          </w:tcPr>
          <w:p w14:paraId="2F8A3237" w14:textId="77777777" w:rsidR="00802D41" w:rsidRPr="00C210A9" w:rsidRDefault="00802D41" w:rsidP="009D0BD5">
            <w:pPr>
              <w:pStyle w:val="NormalWeb"/>
              <w:rPr>
                <w:b/>
                <w:bCs/>
                <w:sz w:val="18"/>
                <w:szCs w:val="18"/>
              </w:rPr>
            </w:pPr>
            <w:r w:rsidRPr="00C210A9">
              <w:rPr>
                <w:b/>
                <w:bCs/>
                <w:sz w:val="18"/>
                <w:szCs w:val="18"/>
              </w:rPr>
              <w:t>100.0%</w:t>
            </w:r>
          </w:p>
        </w:tc>
        <w:tc>
          <w:tcPr>
            <w:tcW w:w="1368" w:type="dxa"/>
            <w:tcBorders>
              <w:left w:val="single" w:sz="2" w:space="0" w:color="auto"/>
              <w:bottom w:val="single" w:sz="2" w:space="0" w:color="auto"/>
              <w:right w:val="single" w:sz="2" w:space="0" w:color="auto"/>
            </w:tcBorders>
            <w:shd w:val="clear" w:color="auto" w:fill="auto"/>
            <w:hideMark/>
          </w:tcPr>
          <w:p w14:paraId="63B5462A" w14:textId="77777777" w:rsidR="00802D41" w:rsidRPr="00C210A9" w:rsidRDefault="00802D41" w:rsidP="009D0BD5">
            <w:pPr>
              <w:rPr>
                <w:b/>
                <w:bCs/>
                <w:sz w:val="18"/>
                <w:szCs w:val="18"/>
              </w:rPr>
            </w:pPr>
          </w:p>
        </w:tc>
      </w:tr>
    </w:tbl>
    <w:p w14:paraId="225F426B" w14:textId="77777777" w:rsidR="00802D41" w:rsidRDefault="00802D41" w:rsidP="00802D41">
      <w:pPr>
        <w:pStyle w:val="CDIfootnotes"/>
        <w:rPr>
          <w:sz w:val="24"/>
          <w:szCs w:val="24"/>
          <w:lang w:val="en-GB"/>
        </w:rPr>
      </w:pPr>
      <w:proofErr w:type="spellStart"/>
      <w:r>
        <w:rPr>
          <w:lang w:val="en-GB"/>
        </w:rPr>
        <w:t>a</w:t>
      </w:r>
      <w:proofErr w:type="spellEnd"/>
      <w:r>
        <w:rPr>
          <w:lang w:val="en-GB"/>
        </w:rPr>
        <w:tab/>
        <w:t>This field meets the criterion for a statistically significant difference between 2021 and the comparison period.</w:t>
      </w:r>
    </w:p>
    <w:p w14:paraId="3B83C076" w14:textId="77777777" w:rsidR="00802D41" w:rsidRDefault="00802D41" w:rsidP="00802D41">
      <w:pPr>
        <w:pStyle w:val="CDIfootnotes"/>
        <w:rPr>
          <w:lang w:val="en-GB"/>
        </w:rPr>
      </w:pPr>
      <w:r>
        <w:rPr>
          <w:lang w:val="en-GB"/>
        </w:rPr>
        <w:t>b</w:t>
      </w:r>
      <w:r>
        <w:rPr>
          <w:lang w:val="en-GB"/>
        </w:rPr>
        <w:tab/>
        <w:t>Country of birth data is not presented for the comparison period due to very low rates of completion.</w:t>
      </w:r>
    </w:p>
    <w:p w14:paraId="487B548B" w14:textId="77777777" w:rsidR="00802D41" w:rsidRDefault="00802D41" w:rsidP="00802D41">
      <w:pPr>
        <w:pStyle w:val="CDIfootnotes"/>
        <w:rPr>
          <w:lang w:val="en-GB"/>
        </w:rPr>
      </w:pPr>
      <w:r>
        <w:rPr>
          <w:lang w:val="en-GB"/>
        </w:rPr>
        <w:t>c</w:t>
      </w:r>
      <w:r>
        <w:rPr>
          <w:lang w:val="en-GB"/>
        </w:rPr>
        <w:tab/>
        <w:t xml:space="preserve">Other LGAs in the CHHHS region include Mareeba, Douglas, Etheridge and </w:t>
      </w:r>
      <w:proofErr w:type="spellStart"/>
      <w:r>
        <w:rPr>
          <w:lang w:val="en-GB"/>
        </w:rPr>
        <w:t>Yarrabah</w:t>
      </w:r>
      <w:proofErr w:type="spellEnd"/>
      <w:r>
        <w:rPr>
          <w:lang w:val="en-GB"/>
        </w:rPr>
        <w:t>.</w:t>
      </w:r>
    </w:p>
    <w:p w14:paraId="2E95C623" w14:textId="77777777" w:rsidR="006F717E" w:rsidRPr="006F717E" w:rsidRDefault="006F717E" w:rsidP="006F717E">
      <w:pPr>
        <w:pStyle w:val="Heading2"/>
      </w:pPr>
      <w:r w:rsidRPr="006F717E">
        <w:lastRenderedPageBreak/>
        <w:t xml:space="preserve">Clinical presentation </w:t>
      </w:r>
    </w:p>
    <w:p w14:paraId="42DEFA57" w14:textId="77777777" w:rsidR="006F717E" w:rsidRDefault="006F717E" w:rsidP="006F717E">
      <w:r>
        <w:t xml:space="preserve">All 43 leptospirosis cases for the 2021 investigation period presented to an emergency department at a Queensland public hospital and had clinical information available within The Viewer. Clinical notes revealed that two cases (4.7%) made a prior presentation to a general practitioner, while 41 cases (95.3%) presented directly to a hospital emergency department. A total of 40 cases (93.0%) presented to regional hospitals and three cases (7.0%) to a tertiary referral hospital. Cases accounted for a total of 50 hospital presentations, with 36 cases (83.7%) presenting once and seven cases (16.3%) presenting a second time on the same or following day. </w:t>
      </w:r>
    </w:p>
    <w:p w14:paraId="7F36BC56" w14:textId="77777777" w:rsidR="006F717E" w:rsidRDefault="006F717E" w:rsidP="006F717E">
      <w:r>
        <w:t>The median length of stay (</w:t>
      </w:r>
      <w:proofErr w:type="spellStart"/>
      <w:r>
        <w:t>LoS</w:t>
      </w:r>
      <w:proofErr w:type="spellEnd"/>
      <w:r>
        <w:t>) for all cases admitted to hospital was two days (range 0–6 days). A total of 30 cases (30/43, 69.8%) were admitted for at least one overnight stay (</w:t>
      </w:r>
      <w:proofErr w:type="spellStart"/>
      <w:r>
        <w:t>LoS</w:t>
      </w:r>
      <w:proofErr w:type="spellEnd"/>
      <w:r>
        <w:t xml:space="preserve"> ≥ 1 day); nine cases (9/43, 20.9%) were admitted to a bed for a short period before discharge (</w:t>
      </w:r>
      <w:proofErr w:type="spellStart"/>
      <w:r>
        <w:t>LoS</w:t>
      </w:r>
      <w:proofErr w:type="spellEnd"/>
      <w:r>
        <w:t xml:space="preserve"> = 0 day); and four cases (4/43, 9.3%) were treated and discharged from the emergency department (no </w:t>
      </w:r>
      <w:proofErr w:type="spellStart"/>
      <w:r>
        <w:t>LoS</w:t>
      </w:r>
      <w:proofErr w:type="spellEnd"/>
      <w:r>
        <w:t xml:space="preserve">). A total of 8/40 cases (20.0%) were transferred from a regional hospital to a tertiary referral hospital during their stay, including two by air ambulance and six by road ambulance. Four cases were admitted to an intensive care unit (ICU) for treatment (4/43, 9.3% of all cases). No deaths were reported. </w:t>
      </w:r>
    </w:p>
    <w:p w14:paraId="71E41C2F" w14:textId="77777777" w:rsidR="006F717E" w:rsidRDefault="006F717E" w:rsidP="006F717E">
      <w:r>
        <w:t xml:space="preserve">A symptom onset date was available for 42 cases (42/43, 97.7%), with median onset two days prior to first hospital presentation (range 0–7 days). Presenting signs and symptoms were available for all 43 cases, with fever (40/43; 93.0%), headache (32/43; 74.4%) and myalgia (30/43; 69.8%) the most frequently reported (Table 2). </w:t>
      </w:r>
    </w:p>
    <w:p w14:paraId="41481C7B" w14:textId="77777777" w:rsidR="00BE7A7C" w:rsidRDefault="00BE7A7C" w:rsidP="00BE7A7C">
      <w:pPr>
        <w:pStyle w:val="NormalWeb"/>
        <w:rPr>
          <w:lang w:val="en-GB"/>
        </w:rPr>
      </w:pPr>
      <w:r>
        <w:rPr>
          <w:rStyle w:val="Strong"/>
          <w:lang w:val="en-GB"/>
        </w:rPr>
        <w:t xml:space="preserve">Table 2: Presenting leptospirosis signs and symptoms, </w:t>
      </w:r>
      <w:proofErr w:type="gramStart"/>
      <w:r>
        <w:rPr>
          <w:rStyle w:val="Strong"/>
          <w:lang w:val="en-GB"/>
        </w:rPr>
        <w:t>Cairns</w:t>
      </w:r>
      <w:proofErr w:type="gramEnd"/>
      <w:r>
        <w:rPr>
          <w:rStyle w:val="Strong"/>
          <w:lang w:val="en-GB"/>
        </w:rPr>
        <w:t xml:space="preserve"> region, January to May 2021</w:t>
      </w:r>
      <w:r>
        <w:rPr>
          <w:lang w:val="en-GB"/>
        </w:rPr>
        <w:t xml:space="preserve"> </w:t>
      </w:r>
    </w:p>
    <w:tbl>
      <w:tblPr>
        <w:tblStyle w:val="CDI-StandardTable"/>
        <w:tblW w:w="0" w:type="auto"/>
        <w:tblCellMar>
          <w:top w:w="113" w:type="dxa"/>
          <w:bottom w:w="113" w:type="dxa"/>
        </w:tblCellMar>
        <w:tblLook w:val="04A0" w:firstRow="1" w:lastRow="0" w:firstColumn="1" w:lastColumn="0" w:noHBand="0" w:noVBand="1"/>
        <w:tblDescription w:val="Table 2 shows the number and percentage of presenting signs and symptoms for leptospirosis cases in the Cairns region between January and May 2021. The most common signs and symptoms were fever (93.0% of cases), headache (74.4% of cases) and myalgia (69.8% of cases). The least common signs and symptoms were conjunctival suffusion (4.7% of cases), bilateral flank pain (4.7% of cases) and shoulder pain (4.7% of cases). "/>
      </w:tblPr>
      <w:tblGrid>
        <w:gridCol w:w="2835"/>
        <w:gridCol w:w="1418"/>
        <w:gridCol w:w="1276"/>
        <w:gridCol w:w="2126"/>
        <w:gridCol w:w="1276"/>
        <w:gridCol w:w="1509"/>
      </w:tblGrid>
      <w:tr w:rsidR="00BE7A7C" w:rsidRPr="00BD3172" w14:paraId="5B019548" w14:textId="77777777" w:rsidTr="0074597E">
        <w:trPr>
          <w:cnfStyle w:val="100000000000" w:firstRow="1" w:lastRow="0" w:firstColumn="0" w:lastColumn="0" w:oddVBand="0" w:evenVBand="0" w:oddHBand="0" w:evenHBand="0" w:firstRowFirstColumn="0" w:firstRowLastColumn="0" w:lastRowFirstColumn="0" w:lastRowLastColumn="0"/>
          <w:tblHeader/>
        </w:trPr>
        <w:tc>
          <w:tcPr>
            <w:tcW w:w="2835" w:type="dxa"/>
            <w:hideMark/>
          </w:tcPr>
          <w:p w14:paraId="0679726E" w14:textId="77777777" w:rsidR="00BE7A7C" w:rsidRPr="00BD3172" w:rsidRDefault="00BE7A7C" w:rsidP="009D0BD5">
            <w:pPr>
              <w:pStyle w:val="NormalWeb"/>
              <w:jc w:val="left"/>
              <w:rPr>
                <w:sz w:val="18"/>
                <w:szCs w:val="18"/>
              </w:rPr>
            </w:pPr>
            <w:r w:rsidRPr="00BD3172">
              <w:rPr>
                <w:sz w:val="18"/>
                <w:szCs w:val="18"/>
              </w:rPr>
              <w:t xml:space="preserve">Sign or </w:t>
            </w:r>
            <w:proofErr w:type="spellStart"/>
            <w:r w:rsidRPr="00BD3172">
              <w:rPr>
                <w:sz w:val="18"/>
                <w:szCs w:val="18"/>
              </w:rPr>
              <w:t>symptom</w:t>
            </w:r>
            <w:r w:rsidRPr="00BE7A7C">
              <w:rPr>
                <w:sz w:val="18"/>
                <w:szCs w:val="18"/>
                <w:vertAlign w:val="superscript"/>
              </w:rPr>
              <w:t>a</w:t>
            </w:r>
            <w:proofErr w:type="spellEnd"/>
          </w:p>
        </w:tc>
        <w:tc>
          <w:tcPr>
            <w:tcW w:w="1418" w:type="dxa"/>
            <w:hideMark/>
          </w:tcPr>
          <w:p w14:paraId="7C278DF8" w14:textId="77777777" w:rsidR="00BE7A7C" w:rsidRPr="00BD3172" w:rsidRDefault="00BE7A7C" w:rsidP="0001027C">
            <w:pPr>
              <w:pStyle w:val="NormalWeb"/>
              <w:jc w:val="left"/>
              <w:rPr>
                <w:sz w:val="18"/>
                <w:szCs w:val="18"/>
              </w:rPr>
            </w:pPr>
            <w:r w:rsidRPr="00BD3172">
              <w:rPr>
                <w:sz w:val="18"/>
                <w:szCs w:val="18"/>
              </w:rPr>
              <w:t>Number</w:t>
            </w:r>
          </w:p>
        </w:tc>
        <w:tc>
          <w:tcPr>
            <w:tcW w:w="1276" w:type="dxa"/>
            <w:hideMark/>
          </w:tcPr>
          <w:p w14:paraId="147E6326" w14:textId="77777777" w:rsidR="00BE7A7C" w:rsidRPr="00BD3172" w:rsidRDefault="00BE7A7C" w:rsidP="0001027C">
            <w:pPr>
              <w:pStyle w:val="NormalWeb"/>
              <w:jc w:val="left"/>
              <w:rPr>
                <w:sz w:val="18"/>
                <w:szCs w:val="18"/>
              </w:rPr>
            </w:pPr>
            <w:r w:rsidRPr="00BD3172">
              <w:rPr>
                <w:sz w:val="18"/>
                <w:szCs w:val="18"/>
              </w:rPr>
              <w:t>%</w:t>
            </w:r>
          </w:p>
        </w:tc>
        <w:tc>
          <w:tcPr>
            <w:tcW w:w="2126" w:type="dxa"/>
            <w:hideMark/>
          </w:tcPr>
          <w:p w14:paraId="4FAE6C9D" w14:textId="77777777" w:rsidR="00BE7A7C" w:rsidRPr="00BD3172" w:rsidRDefault="00BE7A7C" w:rsidP="0001027C">
            <w:pPr>
              <w:pStyle w:val="NormalWeb"/>
              <w:jc w:val="left"/>
              <w:rPr>
                <w:sz w:val="18"/>
                <w:szCs w:val="18"/>
              </w:rPr>
            </w:pPr>
            <w:r w:rsidRPr="00BD3172">
              <w:rPr>
                <w:sz w:val="18"/>
                <w:szCs w:val="18"/>
              </w:rPr>
              <w:t xml:space="preserve">Sign or </w:t>
            </w:r>
            <w:proofErr w:type="spellStart"/>
            <w:r w:rsidRPr="00BD3172">
              <w:rPr>
                <w:sz w:val="18"/>
                <w:szCs w:val="18"/>
              </w:rPr>
              <w:t>symptom</w:t>
            </w:r>
            <w:r w:rsidRPr="00481C51">
              <w:rPr>
                <w:sz w:val="18"/>
                <w:szCs w:val="18"/>
                <w:vertAlign w:val="superscript"/>
              </w:rPr>
              <w:t>a</w:t>
            </w:r>
            <w:proofErr w:type="spellEnd"/>
          </w:p>
        </w:tc>
        <w:tc>
          <w:tcPr>
            <w:tcW w:w="1276" w:type="dxa"/>
            <w:hideMark/>
          </w:tcPr>
          <w:p w14:paraId="7189ABA2" w14:textId="77777777" w:rsidR="00BE7A7C" w:rsidRPr="00BD3172" w:rsidRDefault="00BE7A7C" w:rsidP="0001027C">
            <w:pPr>
              <w:pStyle w:val="NormalWeb"/>
              <w:jc w:val="left"/>
              <w:rPr>
                <w:sz w:val="18"/>
                <w:szCs w:val="18"/>
              </w:rPr>
            </w:pPr>
            <w:r w:rsidRPr="00BD3172">
              <w:rPr>
                <w:sz w:val="18"/>
                <w:szCs w:val="18"/>
              </w:rPr>
              <w:t>Number</w:t>
            </w:r>
          </w:p>
        </w:tc>
        <w:tc>
          <w:tcPr>
            <w:tcW w:w="1509" w:type="dxa"/>
            <w:hideMark/>
          </w:tcPr>
          <w:p w14:paraId="498A5592" w14:textId="77777777" w:rsidR="00BE7A7C" w:rsidRPr="00BD3172" w:rsidRDefault="00BE7A7C" w:rsidP="0001027C">
            <w:pPr>
              <w:pStyle w:val="NormalWeb"/>
              <w:jc w:val="left"/>
              <w:rPr>
                <w:sz w:val="18"/>
                <w:szCs w:val="18"/>
              </w:rPr>
            </w:pPr>
            <w:r w:rsidRPr="00BD3172">
              <w:rPr>
                <w:sz w:val="18"/>
                <w:szCs w:val="18"/>
              </w:rPr>
              <w:t>%</w:t>
            </w:r>
          </w:p>
        </w:tc>
      </w:tr>
      <w:tr w:rsidR="00BE7A7C" w:rsidRPr="00BD3172" w14:paraId="7C48F4B4" w14:textId="77777777" w:rsidTr="0074597E">
        <w:tc>
          <w:tcPr>
            <w:tcW w:w="2835" w:type="dxa"/>
            <w:tcBorders>
              <w:right w:val="single" w:sz="2" w:space="0" w:color="auto"/>
            </w:tcBorders>
            <w:shd w:val="clear" w:color="auto" w:fill="auto"/>
            <w:hideMark/>
          </w:tcPr>
          <w:p w14:paraId="66C8E3CA" w14:textId="77777777" w:rsidR="00BE7A7C" w:rsidRPr="00BD3172" w:rsidRDefault="00BE7A7C" w:rsidP="009D0BD5">
            <w:pPr>
              <w:pStyle w:val="NormalWeb"/>
              <w:jc w:val="left"/>
              <w:rPr>
                <w:sz w:val="18"/>
                <w:szCs w:val="18"/>
              </w:rPr>
            </w:pPr>
            <w:r w:rsidRPr="00BD3172">
              <w:rPr>
                <w:sz w:val="18"/>
                <w:szCs w:val="18"/>
              </w:rPr>
              <w:t>Fever</w:t>
            </w:r>
          </w:p>
        </w:tc>
        <w:tc>
          <w:tcPr>
            <w:tcW w:w="1418" w:type="dxa"/>
            <w:tcBorders>
              <w:left w:val="single" w:sz="2" w:space="0" w:color="auto"/>
              <w:right w:val="single" w:sz="2" w:space="0" w:color="auto"/>
            </w:tcBorders>
            <w:shd w:val="clear" w:color="auto" w:fill="auto"/>
            <w:hideMark/>
          </w:tcPr>
          <w:p w14:paraId="43D7A728" w14:textId="77777777" w:rsidR="00BE7A7C" w:rsidRPr="00BD3172" w:rsidRDefault="00BE7A7C" w:rsidP="0001027C">
            <w:pPr>
              <w:pStyle w:val="NormalWeb"/>
              <w:jc w:val="left"/>
              <w:rPr>
                <w:sz w:val="18"/>
                <w:szCs w:val="18"/>
              </w:rPr>
            </w:pPr>
            <w:r w:rsidRPr="00BD3172">
              <w:rPr>
                <w:sz w:val="18"/>
                <w:szCs w:val="18"/>
              </w:rPr>
              <w:t>40</w:t>
            </w:r>
          </w:p>
        </w:tc>
        <w:tc>
          <w:tcPr>
            <w:tcW w:w="1276" w:type="dxa"/>
            <w:tcBorders>
              <w:left w:val="single" w:sz="2" w:space="0" w:color="auto"/>
              <w:right w:val="single" w:sz="2" w:space="0" w:color="auto"/>
            </w:tcBorders>
            <w:shd w:val="clear" w:color="auto" w:fill="auto"/>
            <w:hideMark/>
          </w:tcPr>
          <w:p w14:paraId="43347D27" w14:textId="77777777" w:rsidR="00BE7A7C" w:rsidRPr="00BD3172" w:rsidRDefault="00BE7A7C" w:rsidP="0001027C">
            <w:pPr>
              <w:pStyle w:val="NormalWeb"/>
              <w:jc w:val="left"/>
              <w:rPr>
                <w:sz w:val="18"/>
                <w:szCs w:val="18"/>
              </w:rPr>
            </w:pPr>
            <w:r w:rsidRPr="00BD3172">
              <w:rPr>
                <w:sz w:val="18"/>
                <w:szCs w:val="18"/>
              </w:rPr>
              <w:t>93.0%</w:t>
            </w:r>
          </w:p>
        </w:tc>
        <w:tc>
          <w:tcPr>
            <w:tcW w:w="2126" w:type="dxa"/>
            <w:tcBorders>
              <w:left w:val="single" w:sz="2" w:space="0" w:color="auto"/>
              <w:right w:val="single" w:sz="2" w:space="0" w:color="auto"/>
            </w:tcBorders>
            <w:shd w:val="clear" w:color="auto" w:fill="auto"/>
            <w:hideMark/>
          </w:tcPr>
          <w:p w14:paraId="4FB20FEB" w14:textId="77777777" w:rsidR="00BE7A7C" w:rsidRPr="00BD3172" w:rsidRDefault="00BE7A7C" w:rsidP="0001027C">
            <w:pPr>
              <w:pStyle w:val="NormalWeb"/>
              <w:jc w:val="left"/>
              <w:rPr>
                <w:sz w:val="18"/>
                <w:szCs w:val="18"/>
              </w:rPr>
            </w:pPr>
            <w:r w:rsidRPr="00BD3172">
              <w:rPr>
                <w:sz w:val="18"/>
                <w:szCs w:val="18"/>
              </w:rPr>
              <w:t>Sweats</w:t>
            </w:r>
          </w:p>
        </w:tc>
        <w:tc>
          <w:tcPr>
            <w:tcW w:w="1276" w:type="dxa"/>
            <w:tcBorders>
              <w:left w:val="single" w:sz="2" w:space="0" w:color="auto"/>
              <w:right w:val="single" w:sz="2" w:space="0" w:color="auto"/>
            </w:tcBorders>
            <w:shd w:val="clear" w:color="auto" w:fill="auto"/>
            <w:hideMark/>
          </w:tcPr>
          <w:p w14:paraId="7D198089" w14:textId="77777777" w:rsidR="00BE7A7C" w:rsidRPr="00BD3172" w:rsidRDefault="00BE7A7C" w:rsidP="0001027C">
            <w:pPr>
              <w:pStyle w:val="NormalWeb"/>
              <w:jc w:val="left"/>
              <w:rPr>
                <w:sz w:val="18"/>
                <w:szCs w:val="18"/>
              </w:rPr>
            </w:pPr>
            <w:r w:rsidRPr="00BD3172">
              <w:rPr>
                <w:sz w:val="18"/>
                <w:szCs w:val="18"/>
              </w:rPr>
              <w:t>5</w:t>
            </w:r>
          </w:p>
        </w:tc>
        <w:tc>
          <w:tcPr>
            <w:tcW w:w="1509" w:type="dxa"/>
            <w:tcBorders>
              <w:left w:val="single" w:sz="2" w:space="0" w:color="auto"/>
            </w:tcBorders>
            <w:shd w:val="clear" w:color="auto" w:fill="auto"/>
            <w:hideMark/>
          </w:tcPr>
          <w:p w14:paraId="566503A0" w14:textId="77777777" w:rsidR="00BE7A7C" w:rsidRPr="00BD3172" w:rsidRDefault="00BE7A7C" w:rsidP="0001027C">
            <w:pPr>
              <w:pStyle w:val="NormalWeb"/>
              <w:jc w:val="left"/>
              <w:rPr>
                <w:sz w:val="18"/>
                <w:szCs w:val="18"/>
              </w:rPr>
            </w:pPr>
            <w:r w:rsidRPr="00BD3172">
              <w:rPr>
                <w:sz w:val="18"/>
                <w:szCs w:val="18"/>
              </w:rPr>
              <w:t>11.6%</w:t>
            </w:r>
          </w:p>
        </w:tc>
      </w:tr>
      <w:tr w:rsidR="00BE7A7C" w:rsidRPr="00BD3172" w14:paraId="34E37CAC" w14:textId="77777777" w:rsidTr="0074597E">
        <w:trPr>
          <w:cnfStyle w:val="000000010000" w:firstRow="0" w:lastRow="0" w:firstColumn="0" w:lastColumn="0" w:oddVBand="0" w:evenVBand="0" w:oddHBand="0" w:evenHBand="1" w:firstRowFirstColumn="0" w:firstRowLastColumn="0" w:lastRowFirstColumn="0" w:lastRowLastColumn="0"/>
        </w:trPr>
        <w:tc>
          <w:tcPr>
            <w:tcW w:w="2835" w:type="dxa"/>
            <w:tcBorders>
              <w:right w:val="single" w:sz="2" w:space="0" w:color="auto"/>
            </w:tcBorders>
            <w:shd w:val="clear" w:color="auto" w:fill="auto"/>
            <w:hideMark/>
          </w:tcPr>
          <w:p w14:paraId="15E08698" w14:textId="77777777" w:rsidR="00BE7A7C" w:rsidRPr="00BD3172" w:rsidRDefault="00BE7A7C" w:rsidP="009D0BD5">
            <w:pPr>
              <w:pStyle w:val="NormalWeb"/>
              <w:jc w:val="left"/>
              <w:rPr>
                <w:sz w:val="18"/>
                <w:szCs w:val="18"/>
              </w:rPr>
            </w:pPr>
            <w:r w:rsidRPr="00BD3172">
              <w:rPr>
                <w:sz w:val="18"/>
                <w:szCs w:val="18"/>
              </w:rPr>
              <w:t>Headache</w:t>
            </w:r>
          </w:p>
        </w:tc>
        <w:tc>
          <w:tcPr>
            <w:tcW w:w="1418" w:type="dxa"/>
            <w:tcBorders>
              <w:left w:val="single" w:sz="2" w:space="0" w:color="auto"/>
              <w:right w:val="single" w:sz="2" w:space="0" w:color="auto"/>
            </w:tcBorders>
            <w:shd w:val="clear" w:color="auto" w:fill="auto"/>
            <w:hideMark/>
          </w:tcPr>
          <w:p w14:paraId="61982998" w14:textId="77777777" w:rsidR="00BE7A7C" w:rsidRPr="00BD3172" w:rsidRDefault="00BE7A7C" w:rsidP="0001027C">
            <w:pPr>
              <w:pStyle w:val="NormalWeb"/>
              <w:jc w:val="left"/>
              <w:rPr>
                <w:sz w:val="18"/>
                <w:szCs w:val="18"/>
              </w:rPr>
            </w:pPr>
            <w:r w:rsidRPr="00BD3172">
              <w:rPr>
                <w:sz w:val="18"/>
                <w:szCs w:val="18"/>
              </w:rPr>
              <w:t>32</w:t>
            </w:r>
          </w:p>
        </w:tc>
        <w:tc>
          <w:tcPr>
            <w:tcW w:w="1276" w:type="dxa"/>
            <w:tcBorders>
              <w:left w:val="single" w:sz="2" w:space="0" w:color="auto"/>
              <w:right w:val="single" w:sz="2" w:space="0" w:color="auto"/>
            </w:tcBorders>
            <w:shd w:val="clear" w:color="auto" w:fill="auto"/>
            <w:hideMark/>
          </w:tcPr>
          <w:p w14:paraId="258084C9" w14:textId="77777777" w:rsidR="00BE7A7C" w:rsidRPr="00BD3172" w:rsidRDefault="00BE7A7C" w:rsidP="0001027C">
            <w:pPr>
              <w:pStyle w:val="NormalWeb"/>
              <w:jc w:val="left"/>
              <w:rPr>
                <w:sz w:val="18"/>
                <w:szCs w:val="18"/>
              </w:rPr>
            </w:pPr>
            <w:r w:rsidRPr="00BD3172">
              <w:rPr>
                <w:sz w:val="18"/>
                <w:szCs w:val="18"/>
              </w:rPr>
              <w:t>74.4%</w:t>
            </w:r>
          </w:p>
        </w:tc>
        <w:tc>
          <w:tcPr>
            <w:tcW w:w="2126" w:type="dxa"/>
            <w:tcBorders>
              <w:left w:val="single" w:sz="2" w:space="0" w:color="auto"/>
              <w:right w:val="single" w:sz="2" w:space="0" w:color="auto"/>
            </w:tcBorders>
            <w:shd w:val="clear" w:color="auto" w:fill="auto"/>
            <w:hideMark/>
          </w:tcPr>
          <w:p w14:paraId="4E72E152" w14:textId="77777777" w:rsidR="00BE7A7C" w:rsidRPr="00BD3172" w:rsidRDefault="00BE7A7C" w:rsidP="0001027C">
            <w:pPr>
              <w:pStyle w:val="NormalWeb"/>
              <w:jc w:val="left"/>
              <w:rPr>
                <w:sz w:val="18"/>
                <w:szCs w:val="18"/>
              </w:rPr>
            </w:pPr>
            <w:r w:rsidRPr="00BD3172">
              <w:rPr>
                <w:sz w:val="18"/>
                <w:szCs w:val="18"/>
              </w:rPr>
              <w:t>Calf tenderness</w:t>
            </w:r>
          </w:p>
        </w:tc>
        <w:tc>
          <w:tcPr>
            <w:tcW w:w="1276" w:type="dxa"/>
            <w:tcBorders>
              <w:left w:val="single" w:sz="2" w:space="0" w:color="auto"/>
              <w:right w:val="single" w:sz="2" w:space="0" w:color="auto"/>
            </w:tcBorders>
            <w:shd w:val="clear" w:color="auto" w:fill="auto"/>
            <w:hideMark/>
          </w:tcPr>
          <w:p w14:paraId="283AD983" w14:textId="77777777" w:rsidR="00BE7A7C" w:rsidRPr="00BD3172" w:rsidRDefault="00BE7A7C" w:rsidP="0001027C">
            <w:pPr>
              <w:pStyle w:val="NormalWeb"/>
              <w:jc w:val="left"/>
              <w:rPr>
                <w:sz w:val="18"/>
                <w:szCs w:val="18"/>
              </w:rPr>
            </w:pPr>
            <w:r w:rsidRPr="00BD3172">
              <w:rPr>
                <w:sz w:val="18"/>
                <w:szCs w:val="18"/>
              </w:rPr>
              <w:t>4</w:t>
            </w:r>
          </w:p>
        </w:tc>
        <w:tc>
          <w:tcPr>
            <w:tcW w:w="1509" w:type="dxa"/>
            <w:tcBorders>
              <w:left w:val="single" w:sz="2" w:space="0" w:color="auto"/>
            </w:tcBorders>
            <w:shd w:val="clear" w:color="auto" w:fill="auto"/>
            <w:hideMark/>
          </w:tcPr>
          <w:p w14:paraId="74B73E71" w14:textId="77777777" w:rsidR="00BE7A7C" w:rsidRPr="00BD3172" w:rsidRDefault="00BE7A7C" w:rsidP="0001027C">
            <w:pPr>
              <w:pStyle w:val="NormalWeb"/>
              <w:jc w:val="left"/>
              <w:rPr>
                <w:sz w:val="18"/>
                <w:szCs w:val="18"/>
              </w:rPr>
            </w:pPr>
            <w:r w:rsidRPr="00BD3172">
              <w:rPr>
                <w:sz w:val="18"/>
                <w:szCs w:val="18"/>
              </w:rPr>
              <w:t>9.3%</w:t>
            </w:r>
          </w:p>
        </w:tc>
      </w:tr>
      <w:tr w:rsidR="00BE7A7C" w:rsidRPr="00BD3172" w14:paraId="68813A6F" w14:textId="77777777" w:rsidTr="0074597E">
        <w:tc>
          <w:tcPr>
            <w:tcW w:w="2835" w:type="dxa"/>
            <w:tcBorders>
              <w:right w:val="single" w:sz="2" w:space="0" w:color="auto"/>
            </w:tcBorders>
            <w:shd w:val="clear" w:color="auto" w:fill="auto"/>
            <w:hideMark/>
          </w:tcPr>
          <w:p w14:paraId="1632A3A2" w14:textId="77777777" w:rsidR="00BE7A7C" w:rsidRPr="00BD3172" w:rsidRDefault="00BE7A7C" w:rsidP="009D0BD5">
            <w:pPr>
              <w:pStyle w:val="NormalWeb"/>
              <w:jc w:val="left"/>
              <w:rPr>
                <w:sz w:val="18"/>
                <w:szCs w:val="18"/>
              </w:rPr>
            </w:pPr>
            <w:r w:rsidRPr="00BD3172">
              <w:rPr>
                <w:sz w:val="18"/>
                <w:szCs w:val="18"/>
              </w:rPr>
              <w:t>Myalgia</w:t>
            </w:r>
          </w:p>
        </w:tc>
        <w:tc>
          <w:tcPr>
            <w:tcW w:w="1418" w:type="dxa"/>
            <w:tcBorders>
              <w:left w:val="single" w:sz="2" w:space="0" w:color="auto"/>
              <w:right w:val="single" w:sz="2" w:space="0" w:color="auto"/>
            </w:tcBorders>
            <w:shd w:val="clear" w:color="auto" w:fill="auto"/>
            <w:hideMark/>
          </w:tcPr>
          <w:p w14:paraId="2FBC4CD4" w14:textId="77777777" w:rsidR="00BE7A7C" w:rsidRPr="00BD3172" w:rsidRDefault="00BE7A7C" w:rsidP="0001027C">
            <w:pPr>
              <w:pStyle w:val="NormalWeb"/>
              <w:jc w:val="left"/>
              <w:rPr>
                <w:sz w:val="18"/>
                <w:szCs w:val="18"/>
              </w:rPr>
            </w:pPr>
            <w:r w:rsidRPr="00BD3172">
              <w:rPr>
                <w:sz w:val="18"/>
                <w:szCs w:val="18"/>
              </w:rPr>
              <w:t>30</w:t>
            </w:r>
          </w:p>
        </w:tc>
        <w:tc>
          <w:tcPr>
            <w:tcW w:w="1276" w:type="dxa"/>
            <w:tcBorders>
              <w:left w:val="single" w:sz="2" w:space="0" w:color="auto"/>
              <w:right w:val="single" w:sz="2" w:space="0" w:color="auto"/>
            </w:tcBorders>
            <w:shd w:val="clear" w:color="auto" w:fill="auto"/>
            <w:hideMark/>
          </w:tcPr>
          <w:p w14:paraId="65DC25B9" w14:textId="77777777" w:rsidR="00BE7A7C" w:rsidRPr="00BD3172" w:rsidRDefault="00BE7A7C" w:rsidP="0001027C">
            <w:pPr>
              <w:pStyle w:val="NormalWeb"/>
              <w:jc w:val="left"/>
              <w:rPr>
                <w:sz w:val="18"/>
                <w:szCs w:val="18"/>
              </w:rPr>
            </w:pPr>
            <w:r w:rsidRPr="00BD3172">
              <w:rPr>
                <w:sz w:val="18"/>
                <w:szCs w:val="18"/>
              </w:rPr>
              <w:t>69.8%</w:t>
            </w:r>
          </w:p>
        </w:tc>
        <w:tc>
          <w:tcPr>
            <w:tcW w:w="2126" w:type="dxa"/>
            <w:tcBorders>
              <w:left w:val="single" w:sz="2" w:space="0" w:color="auto"/>
              <w:right w:val="single" w:sz="2" w:space="0" w:color="auto"/>
            </w:tcBorders>
            <w:shd w:val="clear" w:color="auto" w:fill="auto"/>
            <w:hideMark/>
          </w:tcPr>
          <w:p w14:paraId="49A019B3" w14:textId="77777777" w:rsidR="00BE7A7C" w:rsidRPr="00BD3172" w:rsidRDefault="00BE7A7C" w:rsidP="0001027C">
            <w:pPr>
              <w:pStyle w:val="NormalWeb"/>
              <w:jc w:val="left"/>
              <w:rPr>
                <w:sz w:val="18"/>
                <w:szCs w:val="18"/>
              </w:rPr>
            </w:pPr>
            <w:r w:rsidRPr="00BD3172">
              <w:rPr>
                <w:sz w:val="18"/>
                <w:szCs w:val="18"/>
              </w:rPr>
              <w:t>Sore throat</w:t>
            </w:r>
          </w:p>
        </w:tc>
        <w:tc>
          <w:tcPr>
            <w:tcW w:w="1276" w:type="dxa"/>
            <w:tcBorders>
              <w:left w:val="single" w:sz="2" w:space="0" w:color="auto"/>
              <w:right w:val="single" w:sz="2" w:space="0" w:color="auto"/>
            </w:tcBorders>
            <w:shd w:val="clear" w:color="auto" w:fill="auto"/>
            <w:hideMark/>
          </w:tcPr>
          <w:p w14:paraId="1E06CCA9" w14:textId="77777777" w:rsidR="00BE7A7C" w:rsidRPr="00BD3172" w:rsidRDefault="00BE7A7C" w:rsidP="0001027C">
            <w:pPr>
              <w:pStyle w:val="NormalWeb"/>
              <w:jc w:val="left"/>
              <w:rPr>
                <w:sz w:val="18"/>
                <w:szCs w:val="18"/>
              </w:rPr>
            </w:pPr>
            <w:r w:rsidRPr="00BD3172">
              <w:rPr>
                <w:sz w:val="18"/>
                <w:szCs w:val="18"/>
              </w:rPr>
              <w:t>4</w:t>
            </w:r>
          </w:p>
        </w:tc>
        <w:tc>
          <w:tcPr>
            <w:tcW w:w="1509" w:type="dxa"/>
            <w:tcBorders>
              <w:left w:val="single" w:sz="2" w:space="0" w:color="auto"/>
            </w:tcBorders>
            <w:shd w:val="clear" w:color="auto" w:fill="auto"/>
            <w:hideMark/>
          </w:tcPr>
          <w:p w14:paraId="05E620B4" w14:textId="77777777" w:rsidR="00BE7A7C" w:rsidRPr="00BD3172" w:rsidRDefault="00BE7A7C" w:rsidP="0001027C">
            <w:pPr>
              <w:pStyle w:val="NormalWeb"/>
              <w:jc w:val="left"/>
              <w:rPr>
                <w:sz w:val="18"/>
                <w:szCs w:val="18"/>
              </w:rPr>
            </w:pPr>
            <w:r w:rsidRPr="00BD3172">
              <w:rPr>
                <w:sz w:val="18"/>
                <w:szCs w:val="18"/>
              </w:rPr>
              <w:t>9.3%</w:t>
            </w:r>
          </w:p>
        </w:tc>
      </w:tr>
      <w:tr w:rsidR="00BE7A7C" w:rsidRPr="00BD3172" w14:paraId="1D7D1C4C" w14:textId="77777777" w:rsidTr="0074597E">
        <w:trPr>
          <w:cnfStyle w:val="000000010000" w:firstRow="0" w:lastRow="0" w:firstColumn="0" w:lastColumn="0" w:oddVBand="0" w:evenVBand="0" w:oddHBand="0" w:evenHBand="1" w:firstRowFirstColumn="0" w:firstRowLastColumn="0" w:lastRowFirstColumn="0" w:lastRowLastColumn="0"/>
        </w:trPr>
        <w:tc>
          <w:tcPr>
            <w:tcW w:w="2835" w:type="dxa"/>
            <w:tcBorders>
              <w:right w:val="single" w:sz="2" w:space="0" w:color="auto"/>
            </w:tcBorders>
            <w:shd w:val="clear" w:color="auto" w:fill="auto"/>
            <w:hideMark/>
          </w:tcPr>
          <w:p w14:paraId="40AB9222" w14:textId="77777777" w:rsidR="00BE7A7C" w:rsidRPr="00BD3172" w:rsidRDefault="00BE7A7C" w:rsidP="009D0BD5">
            <w:pPr>
              <w:pStyle w:val="NormalWeb"/>
              <w:jc w:val="left"/>
              <w:rPr>
                <w:sz w:val="18"/>
                <w:szCs w:val="18"/>
              </w:rPr>
            </w:pPr>
            <w:r w:rsidRPr="00BD3172">
              <w:rPr>
                <w:sz w:val="18"/>
                <w:szCs w:val="18"/>
              </w:rPr>
              <w:t>Chills</w:t>
            </w:r>
          </w:p>
        </w:tc>
        <w:tc>
          <w:tcPr>
            <w:tcW w:w="1418" w:type="dxa"/>
            <w:tcBorders>
              <w:left w:val="single" w:sz="2" w:space="0" w:color="auto"/>
              <w:right w:val="single" w:sz="2" w:space="0" w:color="auto"/>
            </w:tcBorders>
            <w:shd w:val="clear" w:color="auto" w:fill="auto"/>
            <w:hideMark/>
          </w:tcPr>
          <w:p w14:paraId="11120C14" w14:textId="77777777" w:rsidR="00BE7A7C" w:rsidRPr="00BD3172" w:rsidRDefault="00BE7A7C" w:rsidP="0001027C">
            <w:pPr>
              <w:pStyle w:val="NormalWeb"/>
              <w:jc w:val="left"/>
              <w:rPr>
                <w:sz w:val="18"/>
                <w:szCs w:val="18"/>
              </w:rPr>
            </w:pPr>
            <w:r w:rsidRPr="00BD3172">
              <w:rPr>
                <w:sz w:val="18"/>
                <w:szCs w:val="18"/>
              </w:rPr>
              <w:t>21</w:t>
            </w:r>
          </w:p>
        </w:tc>
        <w:tc>
          <w:tcPr>
            <w:tcW w:w="1276" w:type="dxa"/>
            <w:tcBorders>
              <w:left w:val="single" w:sz="2" w:space="0" w:color="auto"/>
              <w:right w:val="single" w:sz="2" w:space="0" w:color="auto"/>
            </w:tcBorders>
            <w:shd w:val="clear" w:color="auto" w:fill="auto"/>
            <w:hideMark/>
          </w:tcPr>
          <w:p w14:paraId="7C661A0D" w14:textId="77777777" w:rsidR="00BE7A7C" w:rsidRPr="00BD3172" w:rsidRDefault="00BE7A7C" w:rsidP="0001027C">
            <w:pPr>
              <w:pStyle w:val="NormalWeb"/>
              <w:jc w:val="left"/>
              <w:rPr>
                <w:sz w:val="18"/>
                <w:szCs w:val="18"/>
              </w:rPr>
            </w:pPr>
            <w:r w:rsidRPr="00BD3172">
              <w:rPr>
                <w:sz w:val="18"/>
                <w:szCs w:val="18"/>
              </w:rPr>
              <w:t>48.8%</w:t>
            </w:r>
          </w:p>
        </w:tc>
        <w:tc>
          <w:tcPr>
            <w:tcW w:w="2126" w:type="dxa"/>
            <w:tcBorders>
              <w:left w:val="single" w:sz="2" w:space="0" w:color="auto"/>
              <w:right w:val="single" w:sz="2" w:space="0" w:color="auto"/>
            </w:tcBorders>
            <w:shd w:val="clear" w:color="auto" w:fill="auto"/>
            <w:hideMark/>
          </w:tcPr>
          <w:p w14:paraId="74026D2A" w14:textId="77777777" w:rsidR="00BE7A7C" w:rsidRPr="00BD3172" w:rsidRDefault="00BE7A7C" w:rsidP="0001027C">
            <w:pPr>
              <w:pStyle w:val="NormalWeb"/>
              <w:jc w:val="left"/>
              <w:rPr>
                <w:sz w:val="18"/>
                <w:szCs w:val="18"/>
              </w:rPr>
            </w:pPr>
            <w:r w:rsidRPr="00BD3172">
              <w:rPr>
                <w:sz w:val="18"/>
                <w:szCs w:val="18"/>
              </w:rPr>
              <w:t>Dizziness</w:t>
            </w:r>
          </w:p>
        </w:tc>
        <w:tc>
          <w:tcPr>
            <w:tcW w:w="1276" w:type="dxa"/>
            <w:tcBorders>
              <w:left w:val="single" w:sz="2" w:space="0" w:color="auto"/>
              <w:right w:val="single" w:sz="2" w:space="0" w:color="auto"/>
            </w:tcBorders>
            <w:shd w:val="clear" w:color="auto" w:fill="auto"/>
            <w:hideMark/>
          </w:tcPr>
          <w:p w14:paraId="1C22DB9F" w14:textId="77777777" w:rsidR="00BE7A7C" w:rsidRPr="00BD3172" w:rsidRDefault="00BE7A7C" w:rsidP="0001027C">
            <w:pPr>
              <w:pStyle w:val="NormalWeb"/>
              <w:jc w:val="left"/>
              <w:rPr>
                <w:sz w:val="18"/>
                <w:szCs w:val="18"/>
              </w:rPr>
            </w:pPr>
            <w:r w:rsidRPr="00BD3172">
              <w:rPr>
                <w:sz w:val="18"/>
                <w:szCs w:val="18"/>
              </w:rPr>
              <w:t>4</w:t>
            </w:r>
          </w:p>
        </w:tc>
        <w:tc>
          <w:tcPr>
            <w:tcW w:w="1509" w:type="dxa"/>
            <w:tcBorders>
              <w:left w:val="single" w:sz="2" w:space="0" w:color="auto"/>
            </w:tcBorders>
            <w:shd w:val="clear" w:color="auto" w:fill="auto"/>
            <w:hideMark/>
          </w:tcPr>
          <w:p w14:paraId="005023E1" w14:textId="77777777" w:rsidR="00BE7A7C" w:rsidRPr="00BD3172" w:rsidRDefault="00BE7A7C" w:rsidP="0001027C">
            <w:pPr>
              <w:pStyle w:val="NormalWeb"/>
              <w:jc w:val="left"/>
              <w:rPr>
                <w:sz w:val="18"/>
                <w:szCs w:val="18"/>
              </w:rPr>
            </w:pPr>
            <w:r w:rsidRPr="00BD3172">
              <w:rPr>
                <w:sz w:val="18"/>
                <w:szCs w:val="18"/>
              </w:rPr>
              <w:t>9.3%</w:t>
            </w:r>
          </w:p>
        </w:tc>
      </w:tr>
      <w:tr w:rsidR="00BE7A7C" w:rsidRPr="00BD3172" w14:paraId="61B1801F" w14:textId="77777777" w:rsidTr="0074597E">
        <w:tc>
          <w:tcPr>
            <w:tcW w:w="2835" w:type="dxa"/>
            <w:tcBorders>
              <w:right w:val="single" w:sz="2" w:space="0" w:color="auto"/>
            </w:tcBorders>
            <w:shd w:val="clear" w:color="auto" w:fill="auto"/>
            <w:hideMark/>
          </w:tcPr>
          <w:p w14:paraId="63B353DE" w14:textId="77777777" w:rsidR="00BE7A7C" w:rsidRPr="00BD3172" w:rsidRDefault="00BE7A7C" w:rsidP="009D0BD5">
            <w:pPr>
              <w:pStyle w:val="NormalWeb"/>
              <w:jc w:val="left"/>
              <w:rPr>
                <w:sz w:val="18"/>
                <w:szCs w:val="18"/>
              </w:rPr>
            </w:pPr>
            <w:r w:rsidRPr="00BD3172">
              <w:rPr>
                <w:sz w:val="18"/>
                <w:szCs w:val="18"/>
              </w:rPr>
              <w:t>Nausea</w:t>
            </w:r>
          </w:p>
        </w:tc>
        <w:tc>
          <w:tcPr>
            <w:tcW w:w="1418" w:type="dxa"/>
            <w:tcBorders>
              <w:left w:val="single" w:sz="2" w:space="0" w:color="auto"/>
              <w:right w:val="single" w:sz="2" w:space="0" w:color="auto"/>
            </w:tcBorders>
            <w:shd w:val="clear" w:color="auto" w:fill="auto"/>
            <w:hideMark/>
          </w:tcPr>
          <w:p w14:paraId="71A56614" w14:textId="77777777" w:rsidR="00BE7A7C" w:rsidRPr="00BD3172" w:rsidRDefault="00BE7A7C" w:rsidP="0001027C">
            <w:pPr>
              <w:pStyle w:val="NormalWeb"/>
              <w:jc w:val="left"/>
              <w:rPr>
                <w:sz w:val="18"/>
                <w:szCs w:val="18"/>
              </w:rPr>
            </w:pPr>
            <w:r w:rsidRPr="00BD3172">
              <w:rPr>
                <w:sz w:val="18"/>
                <w:szCs w:val="18"/>
              </w:rPr>
              <w:t>20</w:t>
            </w:r>
          </w:p>
        </w:tc>
        <w:tc>
          <w:tcPr>
            <w:tcW w:w="1276" w:type="dxa"/>
            <w:tcBorders>
              <w:left w:val="single" w:sz="2" w:space="0" w:color="auto"/>
              <w:right w:val="single" w:sz="2" w:space="0" w:color="auto"/>
            </w:tcBorders>
            <w:shd w:val="clear" w:color="auto" w:fill="auto"/>
            <w:hideMark/>
          </w:tcPr>
          <w:p w14:paraId="714A05D3" w14:textId="77777777" w:rsidR="00BE7A7C" w:rsidRPr="00BD3172" w:rsidRDefault="00BE7A7C" w:rsidP="0001027C">
            <w:pPr>
              <w:pStyle w:val="NormalWeb"/>
              <w:jc w:val="left"/>
              <w:rPr>
                <w:sz w:val="18"/>
                <w:szCs w:val="18"/>
              </w:rPr>
            </w:pPr>
            <w:r w:rsidRPr="00BD3172">
              <w:rPr>
                <w:sz w:val="18"/>
                <w:szCs w:val="18"/>
              </w:rPr>
              <w:t>46.5%</w:t>
            </w:r>
          </w:p>
        </w:tc>
        <w:tc>
          <w:tcPr>
            <w:tcW w:w="2126" w:type="dxa"/>
            <w:tcBorders>
              <w:left w:val="single" w:sz="2" w:space="0" w:color="auto"/>
              <w:right w:val="single" w:sz="2" w:space="0" w:color="auto"/>
            </w:tcBorders>
            <w:shd w:val="clear" w:color="auto" w:fill="auto"/>
            <w:hideMark/>
          </w:tcPr>
          <w:p w14:paraId="3FCE5388" w14:textId="77777777" w:rsidR="00BE7A7C" w:rsidRPr="00BD3172" w:rsidRDefault="00BE7A7C" w:rsidP="0001027C">
            <w:pPr>
              <w:pStyle w:val="NormalWeb"/>
              <w:jc w:val="left"/>
              <w:rPr>
                <w:sz w:val="18"/>
                <w:szCs w:val="18"/>
              </w:rPr>
            </w:pPr>
            <w:r w:rsidRPr="00BD3172">
              <w:rPr>
                <w:sz w:val="18"/>
                <w:szCs w:val="18"/>
              </w:rPr>
              <w:t>Thirst</w:t>
            </w:r>
          </w:p>
        </w:tc>
        <w:tc>
          <w:tcPr>
            <w:tcW w:w="1276" w:type="dxa"/>
            <w:tcBorders>
              <w:left w:val="single" w:sz="2" w:space="0" w:color="auto"/>
              <w:right w:val="single" w:sz="2" w:space="0" w:color="auto"/>
            </w:tcBorders>
            <w:shd w:val="clear" w:color="auto" w:fill="auto"/>
            <w:hideMark/>
          </w:tcPr>
          <w:p w14:paraId="69676730" w14:textId="77777777" w:rsidR="00BE7A7C" w:rsidRPr="00BD3172" w:rsidRDefault="00BE7A7C" w:rsidP="0001027C">
            <w:pPr>
              <w:pStyle w:val="NormalWeb"/>
              <w:jc w:val="left"/>
              <w:rPr>
                <w:sz w:val="18"/>
                <w:szCs w:val="18"/>
              </w:rPr>
            </w:pPr>
            <w:r w:rsidRPr="00BD3172">
              <w:rPr>
                <w:sz w:val="18"/>
                <w:szCs w:val="18"/>
              </w:rPr>
              <w:t>3</w:t>
            </w:r>
          </w:p>
        </w:tc>
        <w:tc>
          <w:tcPr>
            <w:tcW w:w="1509" w:type="dxa"/>
            <w:tcBorders>
              <w:left w:val="single" w:sz="2" w:space="0" w:color="auto"/>
            </w:tcBorders>
            <w:shd w:val="clear" w:color="auto" w:fill="auto"/>
            <w:hideMark/>
          </w:tcPr>
          <w:p w14:paraId="3EEE9406" w14:textId="77777777" w:rsidR="00BE7A7C" w:rsidRPr="00BD3172" w:rsidRDefault="00BE7A7C" w:rsidP="0001027C">
            <w:pPr>
              <w:pStyle w:val="NormalWeb"/>
              <w:jc w:val="left"/>
              <w:rPr>
                <w:sz w:val="18"/>
                <w:szCs w:val="18"/>
              </w:rPr>
            </w:pPr>
            <w:r w:rsidRPr="00BD3172">
              <w:rPr>
                <w:sz w:val="18"/>
                <w:szCs w:val="18"/>
              </w:rPr>
              <w:t>7.0%</w:t>
            </w:r>
          </w:p>
        </w:tc>
      </w:tr>
      <w:tr w:rsidR="00BE7A7C" w:rsidRPr="00BD3172" w14:paraId="3C32240E" w14:textId="77777777" w:rsidTr="0074597E">
        <w:trPr>
          <w:cnfStyle w:val="000000010000" w:firstRow="0" w:lastRow="0" w:firstColumn="0" w:lastColumn="0" w:oddVBand="0" w:evenVBand="0" w:oddHBand="0" w:evenHBand="1" w:firstRowFirstColumn="0" w:firstRowLastColumn="0" w:lastRowFirstColumn="0" w:lastRowLastColumn="0"/>
        </w:trPr>
        <w:tc>
          <w:tcPr>
            <w:tcW w:w="2835" w:type="dxa"/>
            <w:tcBorders>
              <w:right w:val="single" w:sz="2" w:space="0" w:color="auto"/>
            </w:tcBorders>
            <w:shd w:val="clear" w:color="auto" w:fill="auto"/>
            <w:hideMark/>
          </w:tcPr>
          <w:p w14:paraId="718D0C36" w14:textId="77777777" w:rsidR="00BE7A7C" w:rsidRPr="00BD3172" w:rsidRDefault="00BE7A7C" w:rsidP="009D0BD5">
            <w:pPr>
              <w:pStyle w:val="NormalWeb"/>
              <w:jc w:val="left"/>
              <w:rPr>
                <w:sz w:val="18"/>
                <w:szCs w:val="18"/>
              </w:rPr>
            </w:pPr>
            <w:r w:rsidRPr="00BD3172">
              <w:rPr>
                <w:sz w:val="18"/>
                <w:szCs w:val="18"/>
              </w:rPr>
              <w:t>Fatigue</w:t>
            </w:r>
          </w:p>
        </w:tc>
        <w:tc>
          <w:tcPr>
            <w:tcW w:w="1418" w:type="dxa"/>
            <w:tcBorders>
              <w:left w:val="single" w:sz="2" w:space="0" w:color="auto"/>
              <w:right w:val="single" w:sz="2" w:space="0" w:color="auto"/>
            </w:tcBorders>
            <w:shd w:val="clear" w:color="auto" w:fill="auto"/>
            <w:hideMark/>
          </w:tcPr>
          <w:p w14:paraId="4B1A637C" w14:textId="77777777" w:rsidR="00BE7A7C" w:rsidRPr="00BD3172" w:rsidRDefault="00BE7A7C" w:rsidP="0001027C">
            <w:pPr>
              <w:pStyle w:val="NormalWeb"/>
              <w:jc w:val="left"/>
              <w:rPr>
                <w:sz w:val="18"/>
                <w:szCs w:val="18"/>
              </w:rPr>
            </w:pPr>
            <w:r w:rsidRPr="00BD3172">
              <w:rPr>
                <w:sz w:val="18"/>
                <w:szCs w:val="18"/>
              </w:rPr>
              <w:t>13</w:t>
            </w:r>
          </w:p>
        </w:tc>
        <w:tc>
          <w:tcPr>
            <w:tcW w:w="1276" w:type="dxa"/>
            <w:tcBorders>
              <w:left w:val="single" w:sz="2" w:space="0" w:color="auto"/>
              <w:right w:val="single" w:sz="2" w:space="0" w:color="auto"/>
            </w:tcBorders>
            <w:shd w:val="clear" w:color="auto" w:fill="auto"/>
            <w:hideMark/>
          </w:tcPr>
          <w:p w14:paraId="4E676D3A" w14:textId="77777777" w:rsidR="00BE7A7C" w:rsidRPr="00BD3172" w:rsidRDefault="00BE7A7C" w:rsidP="0001027C">
            <w:pPr>
              <w:pStyle w:val="NormalWeb"/>
              <w:jc w:val="left"/>
              <w:rPr>
                <w:sz w:val="18"/>
                <w:szCs w:val="18"/>
              </w:rPr>
            </w:pPr>
            <w:r w:rsidRPr="00BD3172">
              <w:rPr>
                <w:sz w:val="18"/>
                <w:szCs w:val="18"/>
              </w:rPr>
              <w:t>30.2%</w:t>
            </w:r>
          </w:p>
        </w:tc>
        <w:tc>
          <w:tcPr>
            <w:tcW w:w="2126" w:type="dxa"/>
            <w:tcBorders>
              <w:left w:val="single" w:sz="2" w:space="0" w:color="auto"/>
              <w:right w:val="single" w:sz="2" w:space="0" w:color="auto"/>
            </w:tcBorders>
            <w:shd w:val="clear" w:color="auto" w:fill="auto"/>
            <w:hideMark/>
          </w:tcPr>
          <w:p w14:paraId="70D63A76" w14:textId="77777777" w:rsidR="00BE7A7C" w:rsidRPr="00BD3172" w:rsidRDefault="00BE7A7C" w:rsidP="0001027C">
            <w:pPr>
              <w:pStyle w:val="NormalWeb"/>
              <w:jc w:val="left"/>
              <w:rPr>
                <w:sz w:val="18"/>
                <w:szCs w:val="18"/>
              </w:rPr>
            </w:pPr>
            <w:r w:rsidRPr="00BD3172">
              <w:rPr>
                <w:sz w:val="18"/>
                <w:szCs w:val="18"/>
              </w:rPr>
              <w:t>Shortness of breath</w:t>
            </w:r>
          </w:p>
        </w:tc>
        <w:tc>
          <w:tcPr>
            <w:tcW w:w="1276" w:type="dxa"/>
            <w:tcBorders>
              <w:left w:val="single" w:sz="2" w:space="0" w:color="auto"/>
              <w:right w:val="single" w:sz="2" w:space="0" w:color="auto"/>
            </w:tcBorders>
            <w:shd w:val="clear" w:color="auto" w:fill="auto"/>
            <w:hideMark/>
          </w:tcPr>
          <w:p w14:paraId="658DAC63" w14:textId="77777777" w:rsidR="00BE7A7C" w:rsidRPr="00BD3172" w:rsidRDefault="00BE7A7C" w:rsidP="0001027C">
            <w:pPr>
              <w:pStyle w:val="NormalWeb"/>
              <w:jc w:val="left"/>
              <w:rPr>
                <w:sz w:val="18"/>
                <w:szCs w:val="18"/>
              </w:rPr>
            </w:pPr>
            <w:r w:rsidRPr="00BD3172">
              <w:rPr>
                <w:sz w:val="18"/>
                <w:szCs w:val="18"/>
              </w:rPr>
              <w:t>3</w:t>
            </w:r>
          </w:p>
        </w:tc>
        <w:tc>
          <w:tcPr>
            <w:tcW w:w="1509" w:type="dxa"/>
            <w:tcBorders>
              <w:left w:val="single" w:sz="2" w:space="0" w:color="auto"/>
            </w:tcBorders>
            <w:shd w:val="clear" w:color="auto" w:fill="auto"/>
            <w:hideMark/>
          </w:tcPr>
          <w:p w14:paraId="071B44FC" w14:textId="77777777" w:rsidR="00BE7A7C" w:rsidRPr="00BD3172" w:rsidRDefault="00BE7A7C" w:rsidP="0001027C">
            <w:pPr>
              <w:pStyle w:val="NormalWeb"/>
              <w:jc w:val="left"/>
              <w:rPr>
                <w:sz w:val="18"/>
                <w:szCs w:val="18"/>
              </w:rPr>
            </w:pPr>
            <w:r w:rsidRPr="00BD3172">
              <w:rPr>
                <w:sz w:val="18"/>
                <w:szCs w:val="18"/>
              </w:rPr>
              <w:t>7.0%</w:t>
            </w:r>
          </w:p>
        </w:tc>
      </w:tr>
      <w:tr w:rsidR="00BE7A7C" w:rsidRPr="00BD3172" w14:paraId="79A59CEB" w14:textId="77777777" w:rsidTr="0074597E">
        <w:tc>
          <w:tcPr>
            <w:tcW w:w="2835" w:type="dxa"/>
            <w:tcBorders>
              <w:right w:val="single" w:sz="2" w:space="0" w:color="auto"/>
            </w:tcBorders>
            <w:shd w:val="clear" w:color="auto" w:fill="auto"/>
            <w:hideMark/>
          </w:tcPr>
          <w:p w14:paraId="6A9E02E0" w14:textId="77777777" w:rsidR="00BE7A7C" w:rsidRPr="00BD3172" w:rsidRDefault="00BE7A7C" w:rsidP="009D0BD5">
            <w:pPr>
              <w:pStyle w:val="NormalWeb"/>
              <w:jc w:val="left"/>
              <w:rPr>
                <w:sz w:val="18"/>
                <w:szCs w:val="18"/>
              </w:rPr>
            </w:pPr>
            <w:r w:rsidRPr="00BD3172">
              <w:rPr>
                <w:sz w:val="18"/>
                <w:szCs w:val="18"/>
              </w:rPr>
              <w:t>Vomiting</w:t>
            </w:r>
          </w:p>
        </w:tc>
        <w:tc>
          <w:tcPr>
            <w:tcW w:w="1418" w:type="dxa"/>
            <w:tcBorders>
              <w:left w:val="single" w:sz="2" w:space="0" w:color="auto"/>
              <w:right w:val="single" w:sz="2" w:space="0" w:color="auto"/>
            </w:tcBorders>
            <w:shd w:val="clear" w:color="auto" w:fill="auto"/>
            <w:hideMark/>
          </w:tcPr>
          <w:p w14:paraId="4AE14AC1" w14:textId="77777777" w:rsidR="00BE7A7C" w:rsidRPr="00BD3172" w:rsidRDefault="00BE7A7C" w:rsidP="0001027C">
            <w:pPr>
              <w:pStyle w:val="NormalWeb"/>
              <w:jc w:val="left"/>
              <w:rPr>
                <w:sz w:val="18"/>
                <w:szCs w:val="18"/>
              </w:rPr>
            </w:pPr>
            <w:r w:rsidRPr="00BD3172">
              <w:rPr>
                <w:sz w:val="18"/>
                <w:szCs w:val="18"/>
              </w:rPr>
              <w:t>13</w:t>
            </w:r>
          </w:p>
        </w:tc>
        <w:tc>
          <w:tcPr>
            <w:tcW w:w="1276" w:type="dxa"/>
            <w:tcBorders>
              <w:left w:val="single" w:sz="2" w:space="0" w:color="auto"/>
              <w:right w:val="single" w:sz="2" w:space="0" w:color="auto"/>
            </w:tcBorders>
            <w:shd w:val="clear" w:color="auto" w:fill="auto"/>
            <w:hideMark/>
          </w:tcPr>
          <w:p w14:paraId="3FFD9FDC" w14:textId="77777777" w:rsidR="00BE7A7C" w:rsidRPr="00BD3172" w:rsidRDefault="00BE7A7C" w:rsidP="0001027C">
            <w:pPr>
              <w:pStyle w:val="NormalWeb"/>
              <w:jc w:val="left"/>
              <w:rPr>
                <w:sz w:val="18"/>
                <w:szCs w:val="18"/>
              </w:rPr>
            </w:pPr>
            <w:r w:rsidRPr="00BD3172">
              <w:rPr>
                <w:sz w:val="18"/>
                <w:szCs w:val="18"/>
              </w:rPr>
              <w:t>30.2%</w:t>
            </w:r>
          </w:p>
        </w:tc>
        <w:tc>
          <w:tcPr>
            <w:tcW w:w="2126" w:type="dxa"/>
            <w:tcBorders>
              <w:left w:val="single" w:sz="2" w:space="0" w:color="auto"/>
              <w:right w:val="single" w:sz="2" w:space="0" w:color="auto"/>
            </w:tcBorders>
            <w:shd w:val="clear" w:color="auto" w:fill="auto"/>
            <w:hideMark/>
          </w:tcPr>
          <w:p w14:paraId="7FEA9B47" w14:textId="77777777" w:rsidR="00BE7A7C" w:rsidRPr="00BD3172" w:rsidRDefault="00BE7A7C" w:rsidP="0001027C">
            <w:pPr>
              <w:pStyle w:val="NormalWeb"/>
              <w:jc w:val="left"/>
              <w:rPr>
                <w:sz w:val="18"/>
                <w:szCs w:val="18"/>
              </w:rPr>
            </w:pPr>
            <w:r w:rsidRPr="00BD3172">
              <w:rPr>
                <w:sz w:val="18"/>
                <w:szCs w:val="18"/>
              </w:rPr>
              <w:t>Runny nose</w:t>
            </w:r>
          </w:p>
        </w:tc>
        <w:tc>
          <w:tcPr>
            <w:tcW w:w="1276" w:type="dxa"/>
            <w:tcBorders>
              <w:left w:val="single" w:sz="2" w:space="0" w:color="auto"/>
              <w:right w:val="single" w:sz="2" w:space="0" w:color="auto"/>
            </w:tcBorders>
            <w:shd w:val="clear" w:color="auto" w:fill="auto"/>
            <w:hideMark/>
          </w:tcPr>
          <w:p w14:paraId="6653E342" w14:textId="77777777" w:rsidR="00BE7A7C" w:rsidRPr="00BD3172" w:rsidRDefault="00BE7A7C" w:rsidP="0001027C">
            <w:pPr>
              <w:pStyle w:val="NormalWeb"/>
              <w:jc w:val="left"/>
              <w:rPr>
                <w:sz w:val="18"/>
                <w:szCs w:val="18"/>
              </w:rPr>
            </w:pPr>
            <w:r w:rsidRPr="00BD3172">
              <w:rPr>
                <w:sz w:val="18"/>
                <w:szCs w:val="18"/>
              </w:rPr>
              <w:t>3</w:t>
            </w:r>
          </w:p>
        </w:tc>
        <w:tc>
          <w:tcPr>
            <w:tcW w:w="1509" w:type="dxa"/>
            <w:tcBorders>
              <w:left w:val="single" w:sz="2" w:space="0" w:color="auto"/>
            </w:tcBorders>
            <w:shd w:val="clear" w:color="auto" w:fill="auto"/>
            <w:hideMark/>
          </w:tcPr>
          <w:p w14:paraId="3B424D8B" w14:textId="77777777" w:rsidR="00BE7A7C" w:rsidRPr="00BD3172" w:rsidRDefault="00BE7A7C" w:rsidP="0001027C">
            <w:pPr>
              <w:pStyle w:val="NormalWeb"/>
              <w:jc w:val="left"/>
              <w:rPr>
                <w:sz w:val="18"/>
                <w:szCs w:val="18"/>
              </w:rPr>
            </w:pPr>
            <w:r w:rsidRPr="00BD3172">
              <w:rPr>
                <w:sz w:val="18"/>
                <w:szCs w:val="18"/>
              </w:rPr>
              <w:t>7.0%</w:t>
            </w:r>
          </w:p>
        </w:tc>
      </w:tr>
      <w:tr w:rsidR="00BE7A7C" w:rsidRPr="00BD3172" w14:paraId="6B0DD00E" w14:textId="77777777" w:rsidTr="0074597E">
        <w:trPr>
          <w:cnfStyle w:val="000000010000" w:firstRow="0" w:lastRow="0" w:firstColumn="0" w:lastColumn="0" w:oddVBand="0" w:evenVBand="0" w:oddHBand="0" w:evenHBand="1" w:firstRowFirstColumn="0" w:firstRowLastColumn="0" w:lastRowFirstColumn="0" w:lastRowLastColumn="0"/>
        </w:trPr>
        <w:tc>
          <w:tcPr>
            <w:tcW w:w="2835" w:type="dxa"/>
            <w:tcBorders>
              <w:right w:val="single" w:sz="2" w:space="0" w:color="auto"/>
            </w:tcBorders>
            <w:shd w:val="clear" w:color="auto" w:fill="auto"/>
            <w:hideMark/>
          </w:tcPr>
          <w:p w14:paraId="6181D1E3" w14:textId="77777777" w:rsidR="00BE7A7C" w:rsidRPr="00BD3172" w:rsidRDefault="00BE7A7C" w:rsidP="009D0BD5">
            <w:pPr>
              <w:pStyle w:val="NormalWeb"/>
              <w:jc w:val="left"/>
              <w:rPr>
                <w:sz w:val="18"/>
                <w:szCs w:val="18"/>
              </w:rPr>
            </w:pPr>
            <w:r w:rsidRPr="00BD3172">
              <w:rPr>
                <w:sz w:val="18"/>
                <w:szCs w:val="18"/>
              </w:rPr>
              <w:t>Diarrhoea</w:t>
            </w:r>
          </w:p>
        </w:tc>
        <w:tc>
          <w:tcPr>
            <w:tcW w:w="1418" w:type="dxa"/>
            <w:tcBorders>
              <w:left w:val="single" w:sz="2" w:space="0" w:color="auto"/>
              <w:right w:val="single" w:sz="2" w:space="0" w:color="auto"/>
            </w:tcBorders>
            <w:shd w:val="clear" w:color="auto" w:fill="auto"/>
            <w:hideMark/>
          </w:tcPr>
          <w:p w14:paraId="4C5DEEAB" w14:textId="77777777" w:rsidR="00BE7A7C" w:rsidRPr="00BD3172" w:rsidRDefault="00BE7A7C" w:rsidP="0001027C">
            <w:pPr>
              <w:pStyle w:val="NormalWeb"/>
              <w:jc w:val="left"/>
              <w:rPr>
                <w:sz w:val="18"/>
                <w:szCs w:val="18"/>
              </w:rPr>
            </w:pPr>
            <w:r w:rsidRPr="00BD3172">
              <w:rPr>
                <w:sz w:val="18"/>
                <w:szCs w:val="18"/>
              </w:rPr>
              <w:t>12</w:t>
            </w:r>
          </w:p>
        </w:tc>
        <w:tc>
          <w:tcPr>
            <w:tcW w:w="1276" w:type="dxa"/>
            <w:tcBorders>
              <w:left w:val="single" w:sz="2" w:space="0" w:color="auto"/>
              <w:right w:val="single" w:sz="2" w:space="0" w:color="auto"/>
            </w:tcBorders>
            <w:shd w:val="clear" w:color="auto" w:fill="auto"/>
            <w:hideMark/>
          </w:tcPr>
          <w:p w14:paraId="4A9A03F7" w14:textId="77777777" w:rsidR="00BE7A7C" w:rsidRPr="00BD3172" w:rsidRDefault="00BE7A7C" w:rsidP="0001027C">
            <w:pPr>
              <w:pStyle w:val="NormalWeb"/>
              <w:jc w:val="left"/>
              <w:rPr>
                <w:sz w:val="18"/>
                <w:szCs w:val="18"/>
              </w:rPr>
            </w:pPr>
            <w:r w:rsidRPr="00BD3172">
              <w:rPr>
                <w:sz w:val="18"/>
                <w:szCs w:val="18"/>
              </w:rPr>
              <w:t>27.9%</w:t>
            </w:r>
          </w:p>
        </w:tc>
        <w:tc>
          <w:tcPr>
            <w:tcW w:w="2126" w:type="dxa"/>
            <w:tcBorders>
              <w:left w:val="single" w:sz="2" w:space="0" w:color="auto"/>
              <w:right w:val="single" w:sz="2" w:space="0" w:color="auto"/>
            </w:tcBorders>
            <w:shd w:val="clear" w:color="auto" w:fill="auto"/>
            <w:hideMark/>
          </w:tcPr>
          <w:p w14:paraId="1196FF83" w14:textId="77777777" w:rsidR="00BE7A7C" w:rsidRPr="00BD3172" w:rsidRDefault="00BE7A7C" w:rsidP="0001027C">
            <w:pPr>
              <w:pStyle w:val="NormalWeb"/>
              <w:jc w:val="left"/>
              <w:rPr>
                <w:sz w:val="18"/>
                <w:szCs w:val="18"/>
              </w:rPr>
            </w:pPr>
            <w:r w:rsidRPr="00BD3172">
              <w:rPr>
                <w:sz w:val="18"/>
                <w:szCs w:val="18"/>
              </w:rPr>
              <w:t>General malaise</w:t>
            </w:r>
          </w:p>
        </w:tc>
        <w:tc>
          <w:tcPr>
            <w:tcW w:w="1276" w:type="dxa"/>
            <w:tcBorders>
              <w:left w:val="single" w:sz="2" w:space="0" w:color="auto"/>
              <w:right w:val="single" w:sz="2" w:space="0" w:color="auto"/>
            </w:tcBorders>
            <w:shd w:val="clear" w:color="auto" w:fill="auto"/>
            <w:hideMark/>
          </w:tcPr>
          <w:p w14:paraId="68D503D4" w14:textId="77777777" w:rsidR="00BE7A7C" w:rsidRPr="00BD3172" w:rsidRDefault="00BE7A7C" w:rsidP="0001027C">
            <w:pPr>
              <w:pStyle w:val="NormalWeb"/>
              <w:jc w:val="left"/>
              <w:rPr>
                <w:sz w:val="18"/>
                <w:szCs w:val="18"/>
              </w:rPr>
            </w:pPr>
            <w:r w:rsidRPr="00BD3172">
              <w:rPr>
                <w:sz w:val="18"/>
                <w:szCs w:val="18"/>
              </w:rPr>
              <w:t>3</w:t>
            </w:r>
          </w:p>
        </w:tc>
        <w:tc>
          <w:tcPr>
            <w:tcW w:w="1509" w:type="dxa"/>
            <w:tcBorders>
              <w:left w:val="single" w:sz="2" w:space="0" w:color="auto"/>
            </w:tcBorders>
            <w:shd w:val="clear" w:color="auto" w:fill="auto"/>
            <w:hideMark/>
          </w:tcPr>
          <w:p w14:paraId="4F00C18B" w14:textId="77777777" w:rsidR="00BE7A7C" w:rsidRPr="00BD3172" w:rsidRDefault="00BE7A7C" w:rsidP="0001027C">
            <w:pPr>
              <w:pStyle w:val="NormalWeb"/>
              <w:jc w:val="left"/>
              <w:rPr>
                <w:sz w:val="18"/>
                <w:szCs w:val="18"/>
              </w:rPr>
            </w:pPr>
            <w:r w:rsidRPr="00BD3172">
              <w:rPr>
                <w:sz w:val="18"/>
                <w:szCs w:val="18"/>
              </w:rPr>
              <w:t>7.0%</w:t>
            </w:r>
          </w:p>
        </w:tc>
      </w:tr>
      <w:tr w:rsidR="00BE7A7C" w:rsidRPr="00BD3172" w14:paraId="1613369A" w14:textId="77777777" w:rsidTr="0074597E">
        <w:tc>
          <w:tcPr>
            <w:tcW w:w="2835" w:type="dxa"/>
            <w:tcBorders>
              <w:right w:val="single" w:sz="2" w:space="0" w:color="auto"/>
            </w:tcBorders>
            <w:shd w:val="clear" w:color="auto" w:fill="auto"/>
            <w:hideMark/>
          </w:tcPr>
          <w:p w14:paraId="0BF38BC5" w14:textId="77777777" w:rsidR="00BE7A7C" w:rsidRPr="00BD3172" w:rsidRDefault="00BE7A7C" w:rsidP="009D0BD5">
            <w:pPr>
              <w:pStyle w:val="NormalWeb"/>
              <w:jc w:val="left"/>
              <w:rPr>
                <w:sz w:val="18"/>
                <w:szCs w:val="18"/>
              </w:rPr>
            </w:pPr>
            <w:r w:rsidRPr="00BD3172">
              <w:rPr>
                <w:sz w:val="18"/>
                <w:szCs w:val="18"/>
              </w:rPr>
              <w:t>Cough</w:t>
            </w:r>
          </w:p>
        </w:tc>
        <w:tc>
          <w:tcPr>
            <w:tcW w:w="1418" w:type="dxa"/>
            <w:tcBorders>
              <w:left w:val="single" w:sz="2" w:space="0" w:color="auto"/>
              <w:right w:val="single" w:sz="2" w:space="0" w:color="auto"/>
            </w:tcBorders>
            <w:shd w:val="clear" w:color="auto" w:fill="auto"/>
            <w:hideMark/>
          </w:tcPr>
          <w:p w14:paraId="1945C096" w14:textId="77777777" w:rsidR="00BE7A7C" w:rsidRPr="00BD3172" w:rsidRDefault="00BE7A7C" w:rsidP="0001027C">
            <w:pPr>
              <w:pStyle w:val="NormalWeb"/>
              <w:jc w:val="left"/>
              <w:rPr>
                <w:sz w:val="18"/>
                <w:szCs w:val="18"/>
              </w:rPr>
            </w:pPr>
            <w:r w:rsidRPr="00BD3172">
              <w:rPr>
                <w:sz w:val="18"/>
                <w:szCs w:val="18"/>
              </w:rPr>
              <w:t>11</w:t>
            </w:r>
          </w:p>
        </w:tc>
        <w:tc>
          <w:tcPr>
            <w:tcW w:w="1276" w:type="dxa"/>
            <w:tcBorders>
              <w:left w:val="single" w:sz="2" w:space="0" w:color="auto"/>
              <w:right w:val="single" w:sz="2" w:space="0" w:color="auto"/>
            </w:tcBorders>
            <w:shd w:val="clear" w:color="auto" w:fill="auto"/>
            <w:hideMark/>
          </w:tcPr>
          <w:p w14:paraId="23FA00ED" w14:textId="77777777" w:rsidR="00BE7A7C" w:rsidRPr="00BD3172" w:rsidRDefault="00BE7A7C" w:rsidP="0001027C">
            <w:pPr>
              <w:pStyle w:val="NormalWeb"/>
              <w:jc w:val="left"/>
              <w:rPr>
                <w:sz w:val="18"/>
                <w:szCs w:val="18"/>
              </w:rPr>
            </w:pPr>
            <w:r w:rsidRPr="00BD3172">
              <w:rPr>
                <w:sz w:val="18"/>
                <w:szCs w:val="18"/>
              </w:rPr>
              <w:t>25.6%</w:t>
            </w:r>
          </w:p>
        </w:tc>
        <w:tc>
          <w:tcPr>
            <w:tcW w:w="2126" w:type="dxa"/>
            <w:tcBorders>
              <w:left w:val="single" w:sz="2" w:space="0" w:color="auto"/>
              <w:right w:val="single" w:sz="2" w:space="0" w:color="auto"/>
            </w:tcBorders>
            <w:shd w:val="clear" w:color="auto" w:fill="auto"/>
            <w:hideMark/>
          </w:tcPr>
          <w:p w14:paraId="4902540C" w14:textId="77777777" w:rsidR="00BE7A7C" w:rsidRPr="00BD3172" w:rsidRDefault="00BE7A7C" w:rsidP="0001027C">
            <w:pPr>
              <w:pStyle w:val="NormalWeb"/>
              <w:jc w:val="left"/>
              <w:rPr>
                <w:sz w:val="18"/>
                <w:szCs w:val="18"/>
              </w:rPr>
            </w:pPr>
            <w:r w:rsidRPr="00BD3172">
              <w:rPr>
                <w:sz w:val="18"/>
                <w:szCs w:val="18"/>
              </w:rPr>
              <w:t>Rash</w:t>
            </w:r>
          </w:p>
        </w:tc>
        <w:tc>
          <w:tcPr>
            <w:tcW w:w="1276" w:type="dxa"/>
            <w:tcBorders>
              <w:left w:val="single" w:sz="2" w:space="0" w:color="auto"/>
              <w:right w:val="single" w:sz="2" w:space="0" w:color="auto"/>
            </w:tcBorders>
            <w:shd w:val="clear" w:color="auto" w:fill="auto"/>
            <w:hideMark/>
          </w:tcPr>
          <w:p w14:paraId="795F22ED" w14:textId="77777777" w:rsidR="00BE7A7C" w:rsidRPr="00BD3172" w:rsidRDefault="00BE7A7C" w:rsidP="0001027C">
            <w:pPr>
              <w:pStyle w:val="NormalWeb"/>
              <w:jc w:val="left"/>
              <w:rPr>
                <w:sz w:val="18"/>
                <w:szCs w:val="18"/>
              </w:rPr>
            </w:pPr>
            <w:r w:rsidRPr="00BD3172">
              <w:rPr>
                <w:sz w:val="18"/>
                <w:szCs w:val="18"/>
              </w:rPr>
              <w:t>2</w:t>
            </w:r>
          </w:p>
        </w:tc>
        <w:tc>
          <w:tcPr>
            <w:tcW w:w="1509" w:type="dxa"/>
            <w:tcBorders>
              <w:left w:val="single" w:sz="2" w:space="0" w:color="auto"/>
            </w:tcBorders>
            <w:shd w:val="clear" w:color="auto" w:fill="auto"/>
            <w:hideMark/>
          </w:tcPr>
          <w:p w14:paraId="51CBE4BE" w14:textId="77777777" w:rsidR="00BE7A7C" w:rsidRPr="00BD3172" w:rsidRDefault="00BE7A7C" w:rsidP="0001027C">
            <w:pPr>
              <w:pStyle w:val="NormalWeb"/>
              <w:jc w:val="left"/>
              <w:rPr>
                <w:sz w:val="18"/>
                <w:szCs w:val="18"/>
              </w:rPr>
            </w:pPr>
            <w:r w:rsidRPr="00BD3172">
              <w:rPr>
                <w:sz w:val="18"/>
                <w:szCs w:val="18"/>
              </w:rPr>
              <w:t>4.7%</w:t>
            </w:r>
          </w:p>
        </w:tc>
      </w:tr>
      <w:tr w:rsidR="00BE7A7C" w:rsidRPr="00BD3172" w14:paraId="7F7D41C0" w14:textId="77777777" w:rsidTr="0074597E">
        <w:trPr>
          <w:cnfStyle w:val="000000010000" w:firstRow="0" w:lastRow="0" w:firstColumn="0" w:lastColumn="0" w:oddVBand="0" w:evenVBand="0" w:oddHBand="0" w:evenHBand="1" w:firstRowFirstColumn="0" w:firstRowLastColumn="0" w:lastRowFirstColumn="0" w:lastRowLastColumn="0"/>
        </w:trPr>
        <w:tc>
          <w:tcPr>
            <w:tcW w:w="2835" w:type="dxa"/>
            <w:tcBorders>
              <w:right w:val="single" w:sz="2" w:space="0" w:color="auto"/>
            </w:tcBorders>
            <w:shd w:val="clear" w:color="auto" w:fill="auto"/>
            <w:hideMark/>
          </w:tcPr>
          <w:p w14:paraId="7A2262CC" w14:textId="77777777" w:rsidR="00BE7A7C" w:rsidRPr="00BD3172" w:rsidRDefault="00BE7A7C" w:rsidP="009D0BD5">
            <w:pPr>
              <w:pStyle w:val="NormalWeb"/>
              <w:jc w:val="left"/>
              <w:rPr>
                <w:sz w:val="18"/>
                <w:szCs w:val="18"/>
              </w:rPr>
            </w:pPr>
            <w:r w:rsidRPr="00BD3172">
              <w:rPr>
                <w:sz w:val="18"/>
                <w:szCs w:val="18"/>
              </w:rPr>
              <w:t>Arthralgia</w:t>
            </w:r>
          </w:p>
        </w:tc>
        <w:tc>
          <w:tcPr>
            <w:tcW w:w="1418" w:type="dxa"/>
            <w:tcBorders>
              <w:left w:val="single" w:sz="2" w:space="0" w:color="auto"/>
              <w:right w:val="single" w:sz="2" w:space="0" w:color="auto"/>
            </w:tcBorders>
            <w:shd w:val="clear" w:color="auto" w:fill="auto"/>
            <w:hideMark/>
          </w:tcPr>
          <w:p w14:paraId="14351670" w14:textId="77777777" w:rsidR="00BE7A7C" w:rsidRPr="00BD3172" w:rsidRDefault="00BE7A7C" w:rsidP="0001027C">
            <w:pPr>
              <w:pStyle w:val="NormalWeb"/>
              <w:jc w:val="left"/>
              <w:rPr>
                <w:sz w:val="18"/>
                <w:szCs w:val="18"/>
              </w:rPr>
            </w:pPr>
            <w:r w:rsidRPr="00BD3172">
              <w:rPr>
                <w:sz w:val="18"/>
                <w:szCs w:val="18"/>
              </w:rPr>
              <w:t>7</w:t>
            </w:r>
          </w:p>
        </w:tc>
        <w:tc>
          <w:tcPr>
            <w:tcW w:w="1276" w:type="dxa"/>
            <w:tcBorders>
              <w:left w:val="single" w:sz="2" w:space="0" w:color="auto"/>
              <w:right w:val="single" w:sz="2" w:space="0" w:color="auto"/>
            </w:tcBorders>
            <w:shd w:val="clear" w:color="auto" w:fill="auto"/>
            <w:hideMark/>
          </w:tcPr>
          <w:p w14:paraId="53AA7092" w14:textId="77777777" w:rsidR="00BE7A7C" w:rsidRPr="00BD3172" w:rsidRDefault="00BE7A7C" w:rsidP="0001027C">
            <w:pPr>
              <w:pStyle w:val="NormalWeb"/>
              <w:jc w:val="left"/>
              <w:rPr>
                <w:sz w:val="18"/>
                <w:szCs w:val="18"/>
              </w:rPr>
            </w:pPr>
            <w:r w:rsidRPr="00BD3172">
              <w:rPr>
                <w:sz w:val="18"/>
                <w:szCs w:val="18"/>
              </w:rPr>
              <w:t>16.3%</w:t>
            </w:r>
          </w:p>
        </w:tc>
        <w:tc>
          <w:tcPr>
            <w:tcW w:w="2126" w:type="dxa"/>
            <w:tcBorders>
              <w:left w:val="single" w:sz="2" w:space="0" w:color="auto"/>
              <w:right w:val="single" w:sz="2" w:space="0" w:color="auto"/>
            </w:tcBorders>
            <w:shd w:val="clear" w:color="auto" w:fill="auto"/>
            <w:hideMark/>
          </w:tcPr>
          <w:p w14:paraId="4CAD7F7C" w14:textId="77777777" w:rsidR="00BE7A7C" w:rsidRPr="00BD3172" w:rsidRDefault="00BE7A7C" w:rsidP="0001027C">
            <w:pPr>
              <w:pStyle w:val="NormalWeb"/>
              <w:jc w:val="left"/>
              <w:rPr>
                <w:sz w:val="18"/>
                <w:szCs w:val="18"/>
              </w:rPr>
            </w:pPr>
            <w:r w:rsidRPr="00BD3172">
              <w:rPr>
                <w:sz w:val="18"/>
                <w:szCs w:val="18"/>
              </w:rPr>
              <w:t>Conjunctival suffusion</w:t>
            </w:r>
          </w:p>
        </w:tc>
        <w:tc>
          <w:tcPr>
            <w:tcW w:w="1276" w:type="dxa"/>
            <w:tcBorders>
              <w:left w:val="single" w:sz="2" w:space="0" w:color="auto"/>
              <w:right w:val="single" w:sz="2" w:space="0" w:color="auto"/>
            </w:tcBorders>
            <w:shd w:val="clear" w:color="auto" w:fill="auto"/>
            <w:hideMark/>
          </w:tcPr>
          <w:p w14:paraId="370087D9" w14:textId="77777777" w:rsidR="00BE7A7C" w:rsidRPr="00BD3172" w:rsidRDefault="00BE7A7C" w:rsidP="0001027C">
            <w:pPr>
              <w:pStyle w:val="NormalWeb"/>
              <w:jc w:val="left"/>
              <w:rPr>
                <w:sz w:val="18"/>
                <w:szCs w:val="18"/>
              </w:rPr>
            </w:pPr>
            <w:r w:rsidRPr="00BD3172">
              <w:rPr>
                <w:sz w:val="18"/>
                <w:szCs w:val="18"/>
              </w:rPr>
              <w:t>2</w:t>
            </w:r>
          </w:p>
        </w:tc>
        <w:tc>
          <w:tcPr>
            <w:tcW w:w="1509" w:type="dxa"/>
            <w:tcBorders>
              <w:left w:val="single" w:sz="2" w:space="0" w:color="auto"/>
            </w:tcBorders>
            <w:shd w:val="clear" w:color="auto" w:fill="auto"/>
            <w:hideMark/>
          </w:tcPr>
          <w:p w14:paraId="2A685478" w14:textId="77777777" w:rsidR="00BE7A7C" w:rsidRPr="00BD3172" w:rsidRDefault="00BE7A7C" w:rsidP="0001027C">
            <w:pPr>
              <w:pStyle w:val="NormalWeb"/>
              <w:jc w:val="left"/>
              <w:rPr>
                <w:sz w:val="18"/>
                <w:szCs w:val="18"/>
              </w:rPr>
            </w:pPr>
            <w:r w:rsidRPr="00BD3172">
              <w:rPr>
                <w:sz w:val="18"/>
                <w:szCs w:val="18"/>
              </w:rPr>
              <w:t>4.7%</w:t>
            </w:r>
          </w:p>
        </w:tc>
      </w:tr>
      <w:tr w:rsidR="00BE7A7C" w:rsidRPr="00BD3172" w14:paraId="5A4904DF" w14:textId="77777777" w:rsidTr="0074597E">
        <w:tc>
          <w:tcPr>
            <w:tcW w:w="2835" w:type="dxa"/>
            <w:tcBorders>
              <w:right w:val="single" w:sz="2" w:space="0" w:color="auto"/>
            </w:tcBorders>
            <w:shd w:val="clear" w:color="auto" w:fill="auto"/>
            <w:hideMark/>
          </w:tcPr>
          <w:p w14:paraId="035071DE" w14:textId="77777777" w:rsidR="00BE7A7C" w:rsidRPr="00BD3172" w:rsidRDefault="00BE7A7C" w:rsidP="009D0BD5">
            <w:pPr>
              <w:pStyle w:val="NormalWeb"/>
              <w:jc w:val="left"/>
              <w:rPr>
                <w:sz w:val="18"/>
                <w:szCs w:val="18"/>
              </w:rPr>
            </w:pPr>
            <w:r w:rsidRPr="00BD3172">
              <w:rPr>
                <w:sz w:val="18"/>
                <w:szCs w:val="18"/>
              </w:rPr>
              <w:t>Chest pain</w:t>
            </w:r>
          </w:p>
        </w:tc>
        <w:tc>
          <w:tcPr>
            <w:tcW w:w="1418" w:type="dxa"/>
            <w:tcBorders>
              <w:left w:val="single" w:sz="2" w:space="0" w:color="auto"/>
              <w:right w:val="single" w:sz="2" w:space="0" w:color="auto"/>
            </w:tcBorders>
            <w:shd w:val="clear" w:color="auto" w:fill="auto"/>
            <w:hideMark/>
          </w:tcPr>
          <w:p w14:paraId="402D02BA" w14:textId="77777777" w:rsidR="00BE7A7C" w:rsidRPr="00BD3172" w:rsidRDefault="00BE7A7C" w:rsidP="0001027C">
            <w:pPr>
              <w:pStyle w:val="NormalWeb"/>
              <w:jc w:val="left"/>
              <w:rPr>
                <w:sz w:val="18"/>
                <w:szCs w:val="18"/>
              </w:rPr>
            </w:pPr>
            <w:r w:rsidRPr="00BD3172">
              <w:rPr>
                <w:sz w:val="18"/>
                <w:szCs w:val="18"/>
              </w:rPr>
              <w:t>7</w:t>
            </w:r>
          </w:p>
        </w:tc>
        <w:tc>
          <w:tcPr>
            <w:tcW w:w="1276" w:type="dxa"/>
            <w:tcBorders>
              <w:left w:val="single" w:sz="2" w:space="0" w:color="auto"/>
              <w:right w:val="single" w:sz="2" w:space="0" w:color="auto"/>
            </w:tcBorders>
            <w:shd w:val="clear" w:color="auto" w:fill="auto"/>
            <w:hideMark/>
          </w:tcPr>
          <w:p w14:paraId="19CE7271" w14:textId="77777777" w:rsidR="00BE7A7C" w:rsidRPr="00BD3172" w:rsidRDefault="00BE7A7C" w:rsidP="0001027C">
            <w:pPr>
              <w:pStyle w:val="NormalWeb"/>
              <w:jc w:val="left"/>
              <w:rPr>
                <w:sz w:val="18"/>
                <w:szCs w:val="18"/>
              </w:rPr>
            </w:pPr>
            <w:r w:rsidRPr="00BD3172">
              <w:rPr>
                <w:sz w:val="18"/>
                <w:szCs w:val="18"/>
              </w:rPr>
              <w:t>16.3%</w:t>
            </w:r>
          </w:p>
        </w:tc>
        <w:tc>
          <w:tcPr>
            <w:tcW w:w="2126" w:type="dxa"/>
            <w:tcBorders>
              <w:left w:val="single" w:sz="2" w:space="0" w:color="auto"/>
              <w:right w:val="single" w:sz="2" w:space="0" w:color="auto"/>
            </w:tcBorders>
            <w:shd w:val="clear" w:color="auto" w:fill="auto"/>
            <w:hideMark/>
          </w:tcPr>
          <w:p w14:paraId="20090D81" w14:textId="77777777" w:rsidR="00BE7A7C" w:rsidRPr="00BD3172" w:rsidRDefault="00BE7A7C" w:rsidP="0001027C">
            <w:pPr>
              <w:pStyle w:val="NormalWeb"/>
              <w:jc w:val="left"/>
              <w:rPr>
                <w:sz w:val="18"/>
                <w:szCs w:val="18"/>
              </w:rPr>
            </w:pPr>
            <w:r w:rsidRPr="00BD3172">
              <w:rPr>
                <w:sz w:val="18"/>
                <w:szCs w:val="18"/>
              </w:rPr>
              <w:t>Bilateral flank pain</w:t>
            </w:r>
          </w:p>
        </w:tc>
        <w:tc>
          <w:tcPr>
            <w:tcW w:w="1276" w:type="dxa"/>
            <w:tcBorders>
              <w:left w:val="single" w:sz="2" w:space="0" w:color="auto"/>
              <w:right w:val="single" w:sz="2" w:space="0" w:color="auto"/>
            </w:tcBorders>
            <w:shd w:val="clear" w:color="auto" w:fill="auto"/>
            <w:hideMark/>
          </w:tcPr>
          <w:p w14:paraId="1657C709" w14:textId="77777777" w:rsidR="00BE7A7C" w:rsidRPr="00BD3172" w:rsidRDefault="00BE7A7C" w:rsidP="0001027C">
            <w:pPr>
              <w:pStyle w:val="NormalWeb"/>
              <w:jc w:val="left"/>
              <w:rPr>
                <w:sz w:val="18"/>
                <w:szCs w:val="18"/>
              </w:rPr>
            </w:pPr>
            <w:r w:rsidRPr="00BD3172">
              <w:rPr>
                <w:sz w:val="18"/>
                <w:szCs w:val="18"/>
              </w:rPr>
              <w:t>2</w:t>
            </w:r>
          </w:p>
        </w:tc>
        <w:tc>
          <w:tcPr>
            <w:tcW w:w="1509" w:type="dxa"/>
            <w:tcBorders>
              <w:left w:val="single" w:sz="2" w:space="0" w:color="auto"/>
            </w:tcBorders>
            <w:shd w:val="clear" w:color="auto" w:fill="auto"/>
            <w:hideMark/>
          </w:tcPr>
          <w:p w14:paraId="407B6E73" w14:textId="77777777" w:rsidR="00BE7A7C" w:rsidRPr="00BD3172" w:rsidRDefault="00BE7A7C" w:rsidP="0001027C">
            <w:pPr>
              <w:pStyle w:val="NormalWeb"/>
              <w:jc w:val="left"/>
              <w:rPr>
                <w:sz w:val="18"/>
                <w:szCs w:val="18"/>
              </w:rPr>
            </w:pPr>
            <w:r w:rsidRPr="00BD3172">
              <w:rPr>
                <w:sz w:val="18"/>
                <w:szCs w:val="18"/>
              </w:rPr>
              <w:t>4.7%</w:t>
            </w:r>
          </w:p>
        </w:tc>
      </w:tr>
      <w:tr w:rsidR="00BE7A7C" w:rsidRPr="00BD3172" w14:paraId="744A620C" w14:textId="77777777" w:rsidTr="0074597E">
        <w:trPr>
          <w:cnfStyle w:val="000000010000" w:firstRow="0" w:lastRow="0" w:firstColumn="0" w:lastColumn="0" w:oddVBand="0" w:evenVBand="0" w:oddHBand="0" w:evenHBand="1" w:firstRowFirstColumn="0" w:firstRowLastColumn="0" w:lastRowFirstColumn="0" w:lastRowLastColumn="0"/>
        </w:trPr>
        <w:tc>
          <w:tcPr>
            <w:tcW w:w="2835" w:type="dxa"/>
            <w:tcBorders>
              <w:right w:val="single" w:sz="2" w:space="0" w:color="auto"/>
            </w:tcBorders>
            <w:shd w:val="clear" w:color="auto" w:fill="auto"/>
            <w:hideMark/>
          </w:tcPr>
          <w:p w14:paraId="3E4CC9B6" w14:textId="77777777" w:rsidR="00BE7A7C" w:rsidRPr="00BD3172" w:rsidRDefault="00BE7A7C" w:rsidP="009D0BD5">
            <w:pPr>
              <w:pStyle w:val="NormalWeb"/>
              <w:jc w:val="left"/>
              <w:rPr>
                <w:sz w:val="18"/>
                <w:szCs w:val="18"/>
              </w:rPr>
            </w:pPr>
            <w:r w:rsidRPr="00BD3172">
              <w:rPr>
                <w:sz w:val="18"/>
                <w:szCs w:val="18"/>
              </w:rPr>
              <w:t>Abdominal pain</w:t>
            </w:r>
          </w:p>
        </w:tc>
        <w:tc>
          <w:tcPr>
            <w:tcW w:w="1418" w:type="dxa"/>
            <w:tcBorders>
              <w:left w:val="single" w:sz="2" w:space="0" w:color="auto"/>
              <w:right w:val="single" w:sz="2" w:space="0" w:color="auto"/>
            </w:tcBorders>
            <w:shd w:val="clear" w:color="auto" w:fill="auto"/>
            <w:hideMark/>
          </w:tcPr>
          <w:p w14:paraId="22E317C5" w14:textId="77777777" w:rsidR="00BE7A7C" w:rsidRPr="00BD3172" w:rsidRDefault="00BE7A7C" w:rsidP="0001027C">
            <w:pPr>
              <w:pStyle w:val="NormalWeb"/>
              <w:jc w:val="left"/>
              <w:rPr>
                <w:sz w:val="18"/>
                <w:szCs w:val="18"/>
              </w:rPr>
            </w:pPr>
            <w:r w:rsidRPr="00BD3172">
              <w:rPr>
                <w:sz w:val="18"/>
                <w:szCs w:val="18"/>
              </w:rPr>
              <w:t>5</w:t>
            </w:r>
          </w:p>
        </w:tc>
        <w:tc>
          <w:tcPr>
            <w:tcW w:w="1276" w:type="dxa"/>
            <w:tcBorders>
              <w:left w:val="single" w:sz="2" w:space="0" w:color="auto"/>
              <w:right w:val="single" w:sz="2" w:space="0" w:color="auto"/>
            </w:tcBorders>
            <w:shd w:val="clear" w:color="auto" w:fill="auto"/>
            <w:hideMark/>
          </w:tcPr>
          <w:p w14:paraId="7D13B36F" w14:textId="77777777" w:rsidR="00BE7A7C" w:rsidRPr="00BD3172" w:rsidRDefault="00BE7A7C" w:rsidP="0001027C">
            <w:pPr>
              <w:pStyle w:val="NormalWeb"/>
              <w:jc w:val="left"/>
              <w:rPr>
                <w:sz w:val="18"/>
                <w:szCs w:val="18"/>
              </w:rPr>
            </w:pPr>
            <w:r w:rsidRPr="00BD3172">
              <w:rPr>
                <w:sz w:val="18"/>
                <w:szCs w:val="18"/>
              </w:rPr>
              <w:t>11.6%</w:t>
            </w:r>
          </w:p>
        </w:tc>
        <w:tc>
          <w:tcPr>
            <w:tcW w:w="2126" w:type="dxa"/>
            <w:tcBorders>
              <w:left w:val="single" w:sz="2" w:space="0" w:color="auto"/>
              <w:right w:val="single" w:sz="2" w:space="0" w:color="auto"/>
            </w:tcBorders>
            <w:shd w:val="clear" w:color="auto" w:fill="auto"/>
            <w:hideMark/>
          </w:tcPr>
          <w:p w14:paraId="77D7A57A" w14:textId="77777777" w:rsidR="00BE7A7C" w:rsidRPr="00BD3172" w:rsidRDefault="00BE7A7C" w:rsidP="0001027C">
            <w:pPr>
              <w:pStyle w:val="NormalWeb"/>
              <w:jc w:val="left"/>
              <w:rPr>
                <w:sz w:val="18"/>
                <w:szCs w:val="18"/>
              </w:rPr>
            </w:pPr>
            <w:r w:rsidRPr="00BD3172">
              <w:rPr>
                <w:sz w:val="18"/>
                <w:szCs w:val="18"/>
              </w:rPr>
              <w:t>Shoulder pain</w:t>
            </w:r>
          </w:p>
        </w:tc>
        <w:tc>
          <w:tcPr>
            <w:tcW w:w="1276" w:type="dxa"/>
            <w:tcBorders>
              <w:left w:val="single" w:sz="2" w:space="0" w:color="auto"/>
              <w:right w:val="single" w:sz="2" w:space="0" w:color="auto"/>
            </w:tcBorders>
            <w:shd w:val="clear" w:color="auto" w:fill="auto"/>
            <w:hideMark/>
          </w:tcPr>
          <w:p w14:paraId="26F438C6" w14:textId="77777777" w:rsidR="00BE7A7C" w:rsidRPr="00BD3172" w:rsidRDefault="00BE7A7C" w:rsidP="0001027C">
            <w:pPr>
              <w:pStyle w:val="NormalWeb"/>
              <w:jc w:val="left"/>
              <w:rPr>
                <w:sz w:val="18"/>
                <w:szCs w:val="18"/>
              </w:rPr>
            </w:pPr>
            <w:r w:rsidRPr="00BD3172">
              <w:rPr>
                <w:sz w:val="18"/>
                <w:szCs w:val="18"/>
              </w:rPr>
              <w:t>2</w:t>
            </w:r>
          </w:p>
        </w:tc>
        <w:tc>
          <w:tcPr>
            <w:tcW w:w="1509" w:type="dxa"/>
            <w:tcBorders>
              <w:left w:val="single" w:sz="2" w:space="0" w:color="auto"/>
            </w:tcBorders>
            <w:shd w:val="clear" w:color="auto" w:fill="auto"/>
            <w:hideMark/>
          </w:tcPr>
          <w:p w14:paraId="0232DCB9" w14:textId="77777777" w:rsidR="00BE7A7C" w:rsidRPr="00BD3172" w:rsidRDefault="00BE7A7C" w:rsidP="0001027C">
            <w:pPr>
              <w:pStyle w:val="NormalWeb"/>
              <w:jc w:val="left"/>
              <w:rPr>
                <w:sz w:val="18"/>
                <w:szCs w:val="18"/>
              </w:rPr>
            </w:pPr>
            <w:r w:rsidRPr="00BD3172">
              <w:rPr>
                <w:sz w:val="18"/>
                <w:szCs w:val="18"/>
              </w:rPr>
              <w:t>4.7%</w:t>
            </w:r>
          </w:p>
        </w:tc>
      </w:tr>
      <w:tr w:rsidR="00BE7A7C" w:rsidRPr="00BD3172" w14:paraId="2D31206E" w14:textId="77777777" w:rsidTr="0074597E">
        <w:tc>
          <w:tcPr>
            <w:tcW w:w="2835" w:type="dxa"/>
            <w:tcBorders>
              <w:right w:val="single" w:sz="2" w:space="0" w:color="auto"/>
            </w:tcBorders>
            <w:shd w:val="clear" w:color="auto" w:fill="auto"/>
            <w:hideMark/>
          </w:tcPr>
          <w:p w14:paraId="64A05315" w14:textId="77777777" w:rsidR="00BE7A7C" w:rsidRPr="00BD3172" w:rsidRDefault="00BE7A7C" w:rsidP="009D0BD5">
            <w:pPr>
              <w:pStyle w:val="NormalWeb"/>
              <w:jc w:val="left"/>
              <w:rPr>
                <w:sz w:val="18"/>
                <w:szCs w:val="18"/>
              </w:rPr>
            </w:pPr>
            <w:r w:rsidRPr="00BD3172">
              <w:rPr>
                <w:sz w:val="18"/>
                <w:szCs w:val="18"/>
              </w:rPr>
              <w:t>Photophobia</w:t>
            </w:r>
          </w:p>
        </w:tc>
        <w:tc>
          <w:tcPr>
            <w:tcW w:w="1418" w:type="dxa"/>
            <w:tcBorders>
              <w:left w:val="single" w:sz="2" w:space="0" w:color="auto"/>
              <w:right w:val="single" w:sz="2" w:space="0" w:color="auto"/>
            </w:tcBorders>
            <w:shd w:val="clear" w:color="auto" w:fill="auto"/>
            <w:hideMark/>
          </w:tcPr>
          <w:p w14:paraId="75A02C9C" w14:textId="77777777" w:rsidR="00BE7A7C" w:rsidRPr="00BD3172" w:rsidRDefault="00BE7A7C" w:rsidP="0001027C">
            <w:pPr>
              <w:pStyle w:val="NormalWeb"/>
              <w:jc w:val="left"/>
              <w:rPr>
                <w:sz w:val="18"/>
                <w:szCs w:val="18"/>
              </w:rPr>
            </w:pPr>
            <w:r w:rsidRPr="00BD3172">
              <w:rPr>
                <w:sz w:val="18"/>
                <w:szCs w:val="18"/>
              </w:rPr>
              <w:t>5</w:t>
            </w:r>
          </w:p>
        </w:tc>
        <w:tc>
          <w:tcPr>
            <w:tcW w:w="1276" w:type="dxa"/>
            <w:tcBorders>
              <w:left w:val="single" w:sz="2" w:space="0" w:color="auto"/>
              <w:right w:val="single" w:sz="2" w:space="0" w:color="auto"/>
            </w:tcBorders>
            <w:shd w:val="clear" w:color="auto" w:fill="auto"/>
            <w:hideMark/>
          </w:tcPr>
          <w:p w14:paraId="1CDC50AA" w14:textId="77777777" w:rsidR="00BE7A7C" w:rsidRPr="00BD3172" w:rsidRDefault="00BE7A7C" w:rsidP="0001027C">
            <w:pPr>
              <w:pStyle w:val="NormalWeb"/>
              <w:jc w:val="left"/>
              <w:rPr>
                <w:sz w:val="18"/>
                <w:szCs w:val="18"/>
              </w:rPr>
            </w:pPr>
            <w:r w:rsidRPr="00BD3172">
              <w:rPr>
                <w:sz w:val="18"/>
                <w:szCs w:val="18"/>
              </w:rPr>
              <w:t>11.6%</w:t>
            </w:r>
          </w:p>
        </w:tc>
        <w:tc>
          <w:tcPr>
            <w:tcW w:w="2126" w:type="dxa"/>
            <w:tcBorders>
              <w:left w:val="single" w:sz="2" w:space="0" w:color="auto"/>
              <w:right w:val="single" w:sz="2" w:space="0" w:color="auto"/>
            </w:tcBorders>
            <w:shd w:val="clear" w:color="auto" w:fill="auto"/>
            <w:hideMark/>
          </w:tcPr>
          <w:p w14:paraId="4B0F4420" w14:textId="77777777" w:rsidR="00BE7A7C" w:rsidRPr="00BD3172" w:rsidRDefault="00BE7A7C" w:rsidP="0001027C">
            <w:pPr>
              <w:jc w:val="left"/>
              <w:rPr>
                <w:sz w:val="18"/>
                <w:szCs w:val="18"/>
              </w:rPr>
            </w:pPr>
          </w:p>
        </w:tc>
        <w:tc>
          <w:tcPr>
            <w:tcW w:w="1276" w:type="dxa"/>
            <w:tcBorders>
              <w:left w:val="single" w:sz="2" w:space="0" w:color="auto"/>
              <w:right w:val="single" w:sz="2" w:space="0" w:color="auto"/>
            </w:tcBorders>
            <w:shd w:val="clear" w:color="auto" w:fill="auto"/>
            <w:hideMark/>
          </w:tcPr>
          <w:p w14:paraId="23B56C93" w14:textId="77777777" w:rsidR="00BE7A7C" w:rsidRPr="00BD3172" w:rsidRDefault="00BE7A7C" w:rsidP="0001027C">
            <w:pPr>
              <w:jc w:val="left"/>
              <w:rPr>
                <w:rFonts w:eastAsia="Times New Roman"/>
                <w:sz w:val="18"/>
                <w:szCs w:val="18"/>
              </w:rPr>
            </w:pPr>
          </w:p>
        </w:tc>
        <w:tc>
          <w:tcPr>
            <w:tcW w:w="1509" w:type="dxa"/>
            <w:tcBorders>
              <w:left w:val="single" w:sz="2" w:space="0" w:color="auto"/>
            </w:tcBorders>
            <w:shd w:val="clear" w:color="auto" w:fill="auto"/>
            <w:hideMark/>
          </w:tcPr>
          <w:p w14:paraId="0212FAEE" w14:textId="77777777" w:rsidR="00BE7A7C" w:rsidRPr="00BD3172" w:rsidRDefault="00BE7A7C" w:rsidP="0001027C">
            <w:pPr>
              <w:jc w:val="left"/>
              <w:rPr>
                <w:rFonts w:eastAsia="Times New Roman"/>
                <w:sz w:val="18"/>
                <w:szCs w:val="18"/>
              </w:rPr>
            </w:pPr>
          </w:p>
        </w:tc>
      </w:tr>
      <w:tr w:rsidR="00BE7A7C" w:rsidRPr="00BF45D8" w14:paraId="45B9954A" w14:textId="77777777" w:rsidTr="0074597E">
        <w:trPr>
          <w:cnfStyle w:val="000000010000" w:firstRow="0" w:lastRow="0" w:firstColumn="0" w:lastColumn="0" w:oddVBand="0" w:evenVBand="0" w:oddHBand="0" w:evenHBand="1" w:firstRowFirstColumn="0" w:firstRowLastColumn="0" w:lastRowFirstColumn="0" w:lastRowLastColumn="0"/>
        </w:trPr>
        <w:tc>
          <w:tcPr>
            <w:tcW w:w="2835" w:type="dxa"/>
            <w:shd w:val="clear" w:color="auto" w:fill="F7ECDD"/>
            <w:hideMark/>
          </w:tcPr>
          <w:p w14:paraId="50B5D6A2" w14:textId="77777777" w:rsidR="00BE7A7C" w:rsidRPr="00BF45D8" w:rsidRDefault="00BE7A7C" w:rsidP="009D0BD5">
            <w:pPr>
              <w:pStyle w:val="NormalWeb"/>
              <w:jc w:val="left"/>
              <w:rPr>
                <w:b/>
                <w:bCs/>
                <w:sz w:val="18"/>
                <w:szCs w:val="18"/>
              </w:rPr>
            </w:pPr>
            <w:r w:rsidRPr="00BF45D8">
              <w:rPr>
                <w:b/>
                <w:bCs/>
                <w:sz w:val="18"/>
                <w:szCs w:val="18"/>
              </w:rPr>
              <w:t>Total cases</w:t>
            </w:r>
          </w:p>
        </w:tc>
        <w:tc>
          <w:tcPr>
            <w:tcW w:w="1418" w:type="dxa"/>
            <w:shd w:val="clear" w:color="auto" w:fill="F7ECDD"/>
            <w:hideMark/>
          </w:tcPr>
          <w:p w14:paraId="6AF7D7F2" w14:textId="77777777" w:rsidR="00BE7A7C" w:rsidRPr="00BF45D8" w:rsidRDefault="00BE7A7C" w:rsidP="0001027C">
            <w:pPr>
              <w:jc w:val="left"/>
              <w:rPr>
                <w:b/>
                <w:bCs/>
                <w:sz w:val="18"/>
                <w:szCs w:val="18"/>
              </w:rPr>
            </w:pPr>
          </w:p>
        </w:tc>
        <w:tc>
          <w:tcPr>
            <w:tcW w:w="1276" w:type="dxa"/>
            <w:shd w:val="clear" w:color="auto" w:fill="F7ECDD"/>
            <w:hideMark/>
          </w:tcPr>
          <w:p w14:paraId="4124499D" w14:textId="77777777" w:rsidR="00BE7A7C" w:rsidRPr="00BF45D8" w:rsidRDefault="00BE7A7C" w:rsidP="0001027C">
            <w:pPr>
              <w:jc w:val="left"/>
              <w:rPr>
                <w:rFonts w:eastAsia="Times New Roman"/>
                <w:b/>
                <w:bCs/>
                <w:sz w:val="18"/>
                <w:szCs w:val="18"/>
              </w:rPr>
            </w:pPr>
          </w:p>
        </w:tc>
        <w:tc>
          <w:tcPr>
            <w:tcW w:w="2126" w:type="dxa"/>
            <w:shd w:val="clear" w:color="auto" w:fill="F7ECDD"/>
            <w:hideMark/>
          </w:tcPr>
          <w:p w14:paraId="2828D8B0" w14:textId="77777777" w:rsidR="00BE7A7C" w:rsidRPr="00BF45D8" w:rsidRDefault="00BE7A7C" w:rsidP="0001027C">
            <w:pPr>
              <w:jc w:val="left"/>
              <w:rPr>
                <w:rFonts w:eastAsia="Times New Roman"/>
                <w:b/>
                <w:bCs/>
                <w:sz w:val="18"/>
                <w:szCs w:val="18"/>
              </w:rPr>
            </w:pPr>
          </w:p>
        </w:tc>
        <w:tc>
          <w:tcPr>
            <w:tcW w:w="1276" w:type="dxa"/>
            <w:shd w:val="clear" w:color="auto" w:fill="F7ECDD"/>
            <w:hideMark/>
          </w:tcPr>
          <w:p w14:paraId="420DAACF" w14:textId="77777777" w:rsidR="00BE7A7C" w:rsidRPr="00BF45D8" w:rsidRDefault="00BE7A7C" w:rsidP="0001027C">
            <w:pPr>
              <w:pStyle w:val="NormalWeb"/>
              <w:jc w:val="left"/>
              <w:rPr>
                <w:b/>
                <w:bCs/>
                <w:sz w:val="18"/>
                <w:szCs w:val="18"/>
              </w:rPr>
            </w:pPr>
            <w:r w:rsidRPr="00BF45D8">
              <w:rPr>
                <w:b/>
                <w:bCs/>
                <w:sz w:val="18"/>
                <w:szCs w:val="18"/>
              </w:rPr>
              <w:t>43</w:t>
            </w:r>
          </w:p>
        </w:tc>
        <w:tc>
          <w:tcPr>
            <w:tcW w:w="1509" w:type="dxa"/>
            <w:shd w:val="clear" w:color="auto" w:fill="F7ECDD"/>
            <w:hideMark/>
          </w:tcPr>
          <w:p w14:paraId="215E9CFF" w14:textId="77777777" w:rsidR="00BE7A7C" w:rsidRPr="00BF45D8" w:rsidRDefault="00BE7A7C" w:rsidP="0001027C">
            <w:pPr>
              <w:pStyle w:val="NormalWeb"/>
              <w:jc w:val="left"/>
              <w:rPr>
                <w:b/>
                <w:bCs/>
                <w:sz w:val="18"/>
                <w:szCs w:val="18"/>
              </w:rPr>
            </w:pPr>
            <w:r w:rsidRPr="00BF45D8">
              <w:rPr>
                <w:b/>
                <w:bCs/>
                <w:sz w:val="18"/>
                <w:szCs w:val="18"/>
              </w:rPr>
              <w:t>100%</w:t>
            </w:r>
          </w:p>
        </w:tc>
      </w:tr>
    </w:tbl>
    <w:p w14:paraId="7BA109A0" w14:textId="77777777" w:rsidR="00BE7A7C" w:rsidRDefault="00BE7A7C" w:rsidP="00BE7A7C">
      <w:pPr>
        <w:pStyle w:val="CDIfootnotes"/>
        <w:rPr>
          <w:lang w:val="en-GB"/>
        </w:rPr>
      </w:pPr>
      <w:r>
        <w:rPr>
          <w:lang w:val="en-GB"/>
        </w:rPr>
        <w:t>a</w:t>
      </w:r>
      <w:r>
        <w:rPr>
          <w:lang w:val="en-GB"/>
        </w:rPr>
        <w:tab/>
        <w:t>Frequency of signs and symptoms reported by ≥ 2 cases.</w:t>
      </w:r>
    </w:p>
    <w:p w14:paraId="1279BA6B" w14:textId="77777777" w:rsidR="00A127CF" w:rsidRDefault="00A127CF">
      <w:pPr>
        <w:rPr>
          <w:rFonts w:asciiTheme="majorHAnsi" w:eastAsiaTheme="majorEastAsia" w:hAnsiTheme="majorHAnsi" w:cstheme="majorBidi"/>
          <w:b/>
          <w:bCs/>
          <w:sz w:val="26"/>
          <w:szCs w:val="26"/>
        </w:rPr>
      </w:pPr>
      <w:r>
        <w:br w:type="page"/>
      </w:r>
    </w:p>
    <w:p w14:paraId="62F148E0" w14:textId="77777777" w:rsidR="00A127CF" w:rsidRDefault="00A127CF" w:rsidP="00A127CF">
      <w:pPr>
        <w:pStyle w:val="NormalWeb"/>
        <w:rPr>
          <w:lang w:val="en-GB"/>
        </w:rPr>
      </w:pPr>
      <w:r>
        <w:rPr>
          <w:rStyle w:val="Strong"/>
          <w:lang w:val="en-GB"/>
        </w:rPr>
        <w:lastRenderedPageBreak/>
        <w:t>Table 3: Leptospirosis exposure sources in the Cairns region, January to May 2021</w:t>
      </w:r>
      <w:r>
        <w:rPr>
          <w:lang w:val="en-GB"/>
        </w:rPr>
        <w:t xml:space="preserve"> </w:t>
      </w:r>
    </w:p>
    <w:tbl>
      <w:tblPr>
        <w:tblStyle w:val="CDI-StandardTable"/>
        <w:tblW w:w="0" w:type="auto"/>
        <w:tblLook w:val="04A0" w:firstRow="1" w:lastRow="0" w:firstColumn="1" w:lastColumn="0" w:noHBand="0" w:noVBand="1"/>
        <w:tblDescription w:val="Table 3 shows the number and percentage of the presumed exposure source for each leptospirosis case in the Cairns region between January and May 2021. Exposure source categories shown are occupational, recreational and unknown. The most common occupational exposure sources were banana farm exposure (25 cases) and cattle contact (4 cases), and the most common recreational exposure sources were swimming in freshwater creeks (3 cases) and fishing (3 cases).  "/>
      </w:tblPr>
      <w:tblGrid>
        <w:gridCol w:w="2268"/>
        <w:gridCol w:w="4962"/>
        <w:gridCol w:w="1701"/>
        <w:gridCol w:w="1509"/>
      </w:tblGrid>
      <w:tr w:rsidR="00A127CF" w:rsidRPr="00BD3172" w14:paraId="60A2A519" w14:textId="77777777" w:rsidTr="00A127CF">
        <w:trPr>
          <w:cnfStyle w:val="100000000000" w:firstRow="1" w:lastRow="0" w:firstColumn="0" w:lastColumn="0" w:oddVBand="0" w:evenVBand="0" w:oddHBand="0" w:evenHBand="0" w:firstRowFirstColumn="0" w:firstRowLastColumn="0" w:lastRowFirstColumn="0" w:lastRowLastColumn="0"/>
        </w:trPr>
        <w:tc>
          <w:tcPr>
            <w:tcW w:w="2268" w:type="dxa"/>
            <w:hideMark/>
          </w:tcPr>
          <w:p w14:paraId="5D85A771" w14:textId="77777777" w:rsidR="00A127CF" w:rsidRPr="00BD3172" w:rsidRDefault="00A127CF" w:rsidP="009D0BD5">
            <w:pPr>
              <w:pStyle w:val="NormalWeb"/>
              <w:jc w:val="left"/>
              <w:rPr>
                <w:sz w:val="18"/>
                <w:szCs w:val="18"/>
              </w:rPr>
            </w:pPr>
            <w:r w:rsidRPr="00BD3172">
              <w:rPr>
                <w:sz w:val="18"/>
                <w:szCs w:val="18"/>
              </w:rPr>
              <w:t>Exposure type</w:t>
            </w:r>
          </w:p>
        </w:tc>
        <w:tc>
          <w:tcPr>
            <w:tcW w:w="4962" w:type="dxa"/>
            <w:hideMark/>
          </w:tcPr>
          <w:p w14:paraId="6B7593BB" w14:textId="77777777" w:rsidR="00A127CF" w:rsidRPr="00BD3172" w:rsidRDefault="00A127CF" w:rsidP="009D0BD5">
            <w:pPr>
              <w:pStyle w:val="NormalWeb"/>
              <w:jc w:val="left"/>
              <w:rPr>
                <w:sz w:val="18"/>
                <w:szCs w:val="18"/>
              </w:rPr>
            </w:pPr>
            <w:r w:rsidRPr="00BD3172">
              <w:rPr>
                <w:sz w:val="18"/>
                <w:szCs w:val="18"/>
              </w:rPr>
              <w:t>Exposure source</w:t>
            </w:r>
          </w:p>
        </w:tc>
        <w:tc>
          <w:tcPr>
            <w:tcW w:w="1701" w:type="dxa"/>
            <w:hideMark/>
          </w:tcPr>
          <w:p w14:paraId="18B16C8A" w14:textId="77777777" w:rsidR="00A127CF" w:rsidRPr="00BD3172" w:rsidRDefault="00A127CF" w:rsidP="009D0BD5">
            <w:pPr>
              <w:pStyle w:val="NormalWeb"/>
              <w:rPr>
                <w:sz w:val="18"/>
                <w:szCs w:val="18"/>
              </w:rPr>
            </w:pPr>
            <w:r w:rsidRPr="00BD3172">
              <w:rPr>
                <w:sz w:val="18"/>
                <w:szCs w:val="18"/>
              </w:rPr>
              <w:t>Number</w:t>
            </w:r>
          </w:p>
        </w:tc>
        <w:tc>
          <w:tcPr>
            <w:tcW w:w="1509" w:type="dxa"/>
            <w:hideMark/>
          </w:tcPr>
          <w:p w14:paraId="699DAA7E" w14:textId="77777777" w:rsidR="00A127CF" w:rsidRPr="00BD3172" w:rsidRDefault="00A127CF" w:rsidP="009D0BD5">
            <w:pPr>
              <w:pStyle w:val="NormalWeb"/>
              <w:rPr>
                <w:sz w:val="18"/>
                <w:szCs w:val="18"/>
              </w:rPr>
            </w:pPr>
            <w:r w:rsidRPr="00BD3172">
              <w:rPr>
                <w:sz w:val="18"/>
                <w:szCs w:val="18"/>
              </w:rPr>
              <w:t>%</w:t>
            </w:r>
          </w:p>
        </w:tc>
      </w:tr>
      <w:tr w:rsidR="00A127CF" w:rsidRPr="00BD3172" w14:paraId="704626EA" w14:textId="77777777" w:rsidTr="00A127CF">
        <w:tc>
          <w:tcPr>
            <w:tcW w:w="2268" w:type="dxa"/>
            <w:tcBorders>
              <w:right w:val="single" w:sz="2" w:space="0" w:color="auto"/>
            </w:tcBorders>
            <w:shd w:val="clear" w:color="auto" w:fill="auto"/>
            <w:hideMark/>
          </w:tcPr>
          <w:p w14:paraId="5AA49D8D" w14:textId="77777777" w:rsidR="00A127CF" w:rsidRPr="00BD3172" w:rsidRDefault="00A127CF" w:rsidP="009D0BD5">
            <w:pPr>
              <w:pStyle w:val="NormalWeb"/>
              <w:jc w:val="left"/>
              <w:rPr>
                <w:sz w:val="18"/>
                <w:szCs w:val="18"/>
              </w:rPr>
            </w:pPr>
            <w:r w:rsidRPr="00BD3172">
              <w:rPr>
                <w:sz w:val="18"/>
                <w:szCs w:val="18"/>
              </w:rPr>
              <w:t>Occupational</w:t>
            </w:r>
          </w:p>
        </w:tc>
        <w:tc>
          <w:tcPr>
            <w:tcW w:w="4962" w:type="dxa"/>
            <w:tcBorders>
              <w:left w:val="single" w:sz="2" w:space="0" w:color="auto"/>
              <w:right w:val="single" w:sz="2" w:space="0" w:color="auto"/>
            </w:tcBorders>
            <w:shd w:val="clear" w:color="auto" w:fill="auto"/>
            <w:hideMark/>
          </w:tcPr>
          <w:p w14:paraId="783D1285" w14:textId="77777777" w:rsidR="00A127CF" w:rsidRPr="00BD3172" w:rsidRDefault="00A127CF" w:rsidP="009D0BD5">
            <w:pPr>
              <w:pStyle w:val="NormalWeb"/>
              <w:jc w:val="left"/>
              <w:rPr>
                <w:sz w:val="18"/>
                <w:szCs w:val="18"/>
              </w:rPr>
            </w:pPr>
            <w:r w:rsidRPr="00BD3172">
              <w:rPr>
                <w:sz w:val="18"/>
                <w:szCs w:val="18"/>
              </w:rPr>
              <w:t>Banana farm exposure</w:t>
            </w:r>
          </w:p>
        </w:tc>
        <w:tc>
          <w:tcPr>
            <w:tcW w:w="1701" w:type="dxa"/>
            <w:tcBorders>
              <w:left w:val="single" w:sz="2" w:space="0" w:color="auto"/>
              <w:right w:val="single" w:sz="2" w:space="0" w:color="auto"/>
            </w:tcBorders>
            <w:shd w:val="clear" w:color="auto" w:fill="auto"/>
            <w:hideMark/>
          </w:tcPr>
          <w:p w14:paraId="59FC7286" w14:textId="77777777" w:rsidR="00A127CF" w:rsidRPr="00BD3172" w:rsidRDefault="00A127CF" w:rsidP="009D0BD5">
            <w:pPr>
              <w:pStyle w:val="NormalWeb"/>
              <w:rPr>
                <w:sz w:val="18"/>
                <w:szCs w:val="18"/>
              </w:rPr>
            </w:pPr>
            <w:r w:rsidRPr="00BD3172">
              <w:rPr>
                <w:sz w:val="18"/>
                <w:szCs w:val="18"/>
              </w:rPr>
              <w:t>25</w:t>
            </w:r>
          </w:p>
        </w:tc>
        <w:tc>
          <w:tcPr>
            <w:tcW w:w="1509" w:type="dxa"/>
            <w:tcBorders>
              <w:left w:val="single" w:sz="2" w:space="0" w:color="auto"/>
            </w:tcBorders>
            <w:shd w:val="clear" w:color="auto" w:fill="auto"/>
            <w:hideMark/>
          </w:tcPr>
          <w:p w14:paraId="44C26269" w14:textId="77777777" w:rsidR="00A127CF" w:rsidRPr="00BD3172" w:rsidRDefault="00A127CF" w:rsidP="009D0BD5">
            <w:pPr>
              <w:pStyle w:val="NormalWeb"/>
              <w:rPr>
                <w:sz w:val="18"/>
                <w:szCs w:val="18"/>
              </w:rPr>
            </w:pPr>
            <w:r w:rsidRPr="00BD3172">
              <w:rPr>
                <w:sz w:val="18"/>
                <w:szCs w:val="18"/>
              </w:rPr>
              <w:t>58.1%</w:t>
            </w:r>
          </w:p>
        </w:tc>
      </w:tr>
      <w:tr w:rsidR="00A127CF" w:rsidRPr="00BD3172" w14:paraId="3DD221D3" w14:textId="77777777" w:rsidTr="00A127CF">
        <w:trPr>
          <w:cnfStyle w:val="000000010000" w:firstRow="0" w:lastRow="0" w:firstColumn="0" w:lastColumn="0" w:oddVBand="0" w:evenVBand="0" w:oddHBand="0" w:evenHBand="1" w:firstRowFirstColumn="0" w:firstRowLastColumn="0" w:lastRowFirstColumn="0" w:lastRowLastColumn="0"/>
        </w:trPr>
        <w:tc>
          <w:tcPr>
            <w:tcW w:w="2268" w:type="dxa"/>
            <w:tcBorders>
              <w:right w:val="single" w:sz="2" w:space="0" w:color="auto"/>
            </w:tcBorders>
            <w:shd w:val="clear" w:color="auto" w:fill="auto"/>
            <w:hideMark/>
          </w:tcPr>
          <w:p w14:paraId="4E4FD7DE" w14:textId="77777777" w:rsidR="00A127CF" w:rsidRPr="00BD3172" w:rsidRDefault="00A127CF" w:rsidP="009D0BD5">
            <w:pPr>
              <w:jc w:val="left"/>
              <w:rPr>
                <w:sz w:val="18"/>
                <w:szCs w:val="18"/>
              </w:rPr>
            </w:pPr>
          </w:p>
        </w:tc>
        <w:tc>
          <w:tcPr>
            <w:tcW w:w="4962" w:type="dxa"/>
            <w:tcBorders>
              <w:left w:val="single" w:sz="2" w:space="0" w:color="auto"/>
              <w:right w:val="single" w:sz="2" w:space="0" w:color="auto"/>
            </w:tcBorders>
            <w:shd w:val="clear" w:color="auto" w:fill="auto"/>
            <w:hideMark/>
          </w:tcPr>
          <w:p w14:paraId="68193909" w14:textId="77777777" w:rsidR="00A127CF" w:rsidRPr="00BD3172" w:rsidRDefault="00A127CF" w:rsidP="009D0BD5">
            <w:pPr>
              <w:pStyle w:val="NormalWeb"/>
              <w:jc w:val="left"/>
              <w:rPr>
                <w:sz w:val="18"/>
                <w:szCs w:val="18"/>
              </w:rPr>
            </w:pPr>
            <w:r w:rsidRPr="00BD3172">
              <w:rPr>
                <w:sz w:val="18"/>
                <w:szCs w:val="18"/>
              </w:rPr>
              <w:t>Cattle contact</w:t>
            </w:r>
          </w:p>
        </w:tc>
        <w:tc>
          <w:tcPr>
            <w:tcW w:w="1701" w:type="dxa"/>
            <w:tcBorders>
              <w:left w:val="single" w:sz="2" w:space="0" w:color="auto"/>
              <w:right w:val="single" w:sz="2" w:space="0" w:color="auto"/>
            </w:tcBorders>
            <w:shd w:val="clear" w:color="auto" w:fill="auto"/>
            <w:hideMark/>
          </w:tcPr>
          <w:p w14:paraId="2AAE02DC" w14:textId="77777777" w:rsidR="00A127CF" w:rsidRPr="00BD3172" w:rsidRDefault="00A127CF" w:rsidP="009D0BD5">
            <w:pPr>
              <w:pStyle w:val="NormalWeb"/>
              <w:rPr>
                <w:sz w:val="18"/>
                <w:szCs w:val="18"/>
              </w:rPr>
            </w:pPr>
            <w:r w:rsidRPr="00BD3172">
              <w:rPr>
                <w:sz w:val="18"/>
                <w:szCs w:val="18"/>
              </w:rPr>
              <w:t>4</w:t>
            </w:r>
          </w:p>
        </w:tc>
        <w:tc>
          <w:tcPr>
            <w:tcW w:w="1509" w:type="dxa"/>
            <w:tcBorders>
              <w:left w:val="single" w:sz="2" w:space="0" w:color="auto"/>
            </w:tcBorders>
            <w:shd w:val="clear" w:color="auto" w:fill="auto"/>
            <w:hideMark/>
          </w:tcPr>
          <w:p w14:paraId="70B07DAC" w14:textId="77777777" w:rsidR="00A127CF" w:rsidRPr="00BD3172" w:rsidRDefault="00A127CF" w:rsidP="009D0BD5">
            <w:pPr>
              <w:pStyle w:val="NormalWeb"/>
              <w:rPr>
                <w:sz w:val="18"/>
                <w:szCs w:val="18"/>
              </w:rPr>
            </w:pPr>
            <w:r w:rsidRPr="00BD3172">
              <w:rPr>
                <w:sz w:val="18"/>
                <w:szCs w:val="18"/>
              </w:rPr>
              <w:t>9.3%</w:t>
            </w:r>
          </w:p>
        </w:tc>
      </w:tr>
      <w:tr w:rsidR="00A127CF" w:rsidRPr="00BD3172" w14:paraId="48F2AFFD" w14:textId="77777777" w:rsidTr="00A127CF">
        <w:tc>
          <w:tcPr>
            <w:tcW w:w="2268" w:type="dxa"/>
            <w:tcBorders>
              <w:bottom w:val="single" w:sz="2" w:space="0" w:color="auto"/>
              <w:right w:val="single" w:sz="2" w:space="0" w:color="auto"/>
            </w:tcBorders>
            <w:shd w:val="clear" w:color="auto" w:fill="auto"/>
            <w:hideMark/>
          </w:tcPr>
          <w:p w14:paraId="41687CAF" w14:textId="77777777" w:rsidR="00A127CF" w:rsidRPr="00BD3172" w:rsidRDefault="00A127CF" w:rsidP="009D0BD5">
            <w:pPr>
              <w:jc w:val="left"/>
              <w:rPr>
                <w:sz w:val="18"/>
                <w:szCs w:val="18"/>
              </w:rPr>
            </w:pPr>
          </w:p>
        </w:tc>
        <w:tc>
          <w:tcPr>
            <w:tcW w:w="4962" w:type="dxa"/>
            <w:tcBorders>
              <w:left w:val="single" w:sz="2" w:space="0" w:color="auto"/>
              <w:bottom w:val="single" w:sz="2" w:space="0" w:color="auto"/>
              <w:right w:val="single" w:sz="2" w:space="0" w:color="auto"/>
            </w:tcBorders>
            <w:shd w:val="clear" w:color="auto" w:fill="auto"/>
            <w:hideMark/>
          </w:tcPr>
          <w:p w14:paraId="60842807" w14:textId="77777777" w:rsidR="00A127CF" w:rsidRPr="00BD3172" w:rsidRDefault="00A127CF" w:rsidP="009D0BD5">
            <w:pPr>
              <w:pStyle w:val="NormalWeb"/>
              <w:jc w:val="left"/>
              <w:rPr>
                <w:sz w:val="18"/>
                <w:szCs w:val="18"/>
              </w:rPr>
            </w:pPr>
            <w:r w:rsidRPr="00BD3172">
              <w:rPr>
                <w:sz w:val="18"/>
                <w:szCs w:val="18"/>
              </w:rPr>
              <w:t>Other occupational</w:t>
            </w:r>
          </w:p>
        </w:tc>
        <w:tc>
          <w:tcPr>
            <w:tcW w:w="1701" w:type="dxa"/>
            <w:tcBorders>
              <w:left w:val="single" w:sz="2" w:space="0" w:color="auto"/>
              <w:bottom w:val="single" w:sz="2" w:space="0" w:color="auto"/>
              <w:right w:val="single" w:sz="2" w:space="0" w:color="auto"/>
            </w:tcBorders>
            <w:shd w:val="clear" w:color="auto" w:fill="auto"/>
            <w:hideMark/>
          </w:tcPr>
          <w:p w14:paraId="4900884F" w14:textId="77777777" w:rsidR="00A127CF" w:rsidRPr="00BD3172" w:rsidRDefault="00A127CF" w:rsidP="009D0BD5">
            <w:pPr>
              <w:pStyle w:val="NormalWeb"/>
              <w:rPr>
                <w:sz w:val="18"/>
                <w:szCs w:val="18"/>
              </w:rPr>
            </w:pPr>
            <w:r w:rsidRPr="00BD3172">
              <w:rPr>
                <w:sz w:val="18"/>
                <w:szCs w:val="18"/>
              </w:rPr>
              <w:t>4</w:t>
            </w:r>
          </w:p>
        </w:tc>
        <w:tc>
          <w:tcPr>
            <w:tcW w:w="1509" w:type="dxa"/>
            <w:tcBorders>
              <w:left w:val="single" w:sz="2" w:space="0" w:color="auto"/>
              <w:bottom w:val="single" w:sz="2" w:space="0" w:color="auto"/>
            </w:tcBorders>
            <w:shd w:val="clear" w:color="auto" w:fill="auto"/>
            <w:hideMark/>
          </w:tcPr>
          <w:p w14:paraId="347A0A87" w14:textId="77777777" w:rsidR="00A127CF" w:rsidRPr="00BD3172" w:rsidRDefault="00A127CF" w:rsidP="009D0BD5">
            <w:pPr>
              <w:pStyle w:val="NormalWeb"/>
              <w:rPr>
                <w:sz w:val="18"/>
                <w:szCs w:val="18"/>
              </w:rPr>
            </w:pPr>
            <w:r w:rsidRPr="00BD3172">
              <w:rPr>
                <w:sz w:val="18"/>
                <w:szCs w:val="18"/>
              </w:rPr>
              <w:t>9.3%</w:t>
            </w:r>
          </w:p>
        </w:tc>
      </w:tr>
      <w:tr w:rsidR="00A127CF" w:rsidRPr="00BD3172" w14:paraId="4F3930D7" w14:textId="77777777" w:rsidTr="00A127CF">
        <w:trPr>
          <w:cnfStyle w:val="000000010000" w:firstRow="0" w:lastRow="0" w:firstColumn="0" w:lastColumn="0" w:oddVBand="0" w:evenVBand="0" w:oddHBand="0" w:evenHBand="1" w:firstRowFirstColumn="0" w:firstRowLastColumn="0" w:lastRowFirstColumn="0" w:lastRowLastColumn="0"/>
        </w:trPr>
        <w:tc>
          <w:tcPr>
            <w:tcW w:w="2268" w:type="dxa"/>
            <w:tcBorders>
              <w:top w:val="single" w:sz="2" w:space="0" w:color="auto"/>
              <w:right w:val="single" w:sz="2" w:space="0" w:color="auto"/>
            </w:tcBorders>
            <w:shd w:val="clear" w:color="auto" w:fill="auto"/>
            <w:hideMark/>
          </w:tcPr>
          <w:p w14:paraId="215659AC" w14:textId="77777777" w:rsidR="00A127CF" w:rsidRPr="00BD3172" w:rsidRDefault="00A127CF" w:rsidP="009D0BD5">
            <w:pPr>
              <w:pStyle w:val="NormalWeb"/>
              <w:jc w:val="left"/>
              <w:rPr>
                <w:sz w:val="18"/>
                <w:szCs w:val="18"/>
              </w:rPr>
            </w:pPr>
            <w:r w:rsidRPr="00BD3172">
              <w:rPr>
                <w:sz w:val="18"/>
                <w:szCs w:val="18"/>
              </w:rPr>
              <w:t>Recreational</w:t>
            </w:r>
          </w:p>
        </w:tc>
        <w:tc>
          <w:tcPr>
            <w:tcW w:w="4962" w:type="dxa"/>
            <w:tcBorders>
              <w:top w:val="single" w:sz="2" w:space="0" w:color="auto"/>
              <w:left w:val="single" w:sz="2" w:space="0" w:color="auto"/>
              <w:right w:val="single" w:sz="2" w:space="0" w:color="auto"/>
            </w:tcBorders>
            <w:shd w:val="clear" w:color="auto" w:fill="auto"/>
            <w:hideMark/>
          </w:tcPr>
          <w:p w14:paraId="08BAF062" w14:textId="77777777" w:rsidR="00A127CF" w:rsidRPr="00BD3172" w:rsidRDefault="00A127CF" w:rsidP="009D0BD5">
            <w:pPr>
              <w:pStyle w:val="NormalWeb"/>
              <w:jc w:val="left"/>
              <w:rPr>
                <w:sz w:val="18"/>
                <w:szCs w:val="18"/>
              </w:rPr>
            </w:pPr>
            <w:r w:rsidRPr="00BD3172">
              <w:rPr>
                <w:sz w:val="18"/>
                <w:szCs w:val="18"/>
              </w:rPr>
              <w:t>Swimming in freshwater creeks</w:t>
            </w:r>
          </w:p>
        </w:tc>
        <w:tc>
          <w:tcPr>
            <w:tcW w:w="1701" w:type="dxa"/>
            <w:tcBorders>
              <w:top w:val="single" w:sz="2" w:space="0" w:color="auto"/>
              <w:left w:val="single" w:sz="2" w:space="0" w:color="auto"/>
              <w:right w:val="single" w:sz="2" w:space="0" w:color="auto"/>
            </w:tcBorders>
            <w:shd w:val="clear" w:color="auto" w:fill="auto"/>
            <w:hideMark/>
          </w:tcPr>
          <w:p w14:paraId="06A48B5D" w14:textId="77777777" w:rsidR="00A127CF" w:rsidRPr="00BD3172" w:rsidRDefault="00A127CF" w:rsidP="009D0BD5">
            <w:pPr>
              <w:pStyle w:val="NormalWeb"/>
              <w:rPr>
                <w:sz w:val="18"/>
                <w:szCs w:val="18"/>
              </w:rPr>
            </w:pPr>
            <w:r w:rsidRPr="00BD3172">
              <w:rPr>
                <w:sz w:val="18"/>
                <w:szCs w:val="18"/>
              </w:rPr>
              <w:t>3</w:t>
            </w:r>
          </w:p>
        </w:tc>
        <w:tc>
          <w:tcPr>
            <w:tcW w:w="1509" w:type="dxa"/>
            <w:tcBorders>
              <w:top w:val="single" w:sz="2" w:space="0" w:color="auto"/>
              <w:left w:val="single" w:sz="2" w:space="0" w:color="auto"/>
            </w:tcBorders>
            <w:shd w:val="clear" w:color="auto" w:fill="auto"/>
            <w:hideMark/>
          </w:tcPr>
          <w:p w14:paraId="71832541" w14:textId="77777777" w:rsidR="00A127CF" w:rsidRPr="00BD3172" w:rsidRDefault="00A127CF" w:rsidP="009D0BD5">
            <w:pPr>
              <w:pStyle w:val="NormalWeb"/>
              <w:rPr>
                <w:sz w:val="18"/>
                <w:szCs w:val="18"/>
              </w:rPr>
            </w:pPr>
            <w:r w:rsidRPr="00BD3172">
              <w:rPr>
                <w:sz w:val="18"/>
                <w:szCs w:val="18"/>
              </w:rPr>
              <w:t>7.0%</w:t>
            </w:r>
          </w:p>
        </w:tc>
      </w:tr>
      <w:tr w:rsidR="00A127CF" w:rsidRPr="00BD3172" w14:paraId="46C685B4" w14:textId="77777777" w:rsidTr="00A127CF">
        <w:tc>
          <w:tcPr>
            <w:tcW w:w="2268" w:type="dxa"/>
            <w:tcBorders>
              <w:right w:val="single" w:sz="2" w:space="0" w:color="auto"/>
            </w:tcBorders>
            <w:shd w:val="clear" w:color="auto" w:fill="auto"/>
            <w:hideMark/>
          </w:tcPr>
          <w:p w14:paraId="60137641" w14:textId="77777777" w:rsidR="00A127CF" w:rsidRPr="00BD3172" w:rsidRDefault="00A127CF" w:rsidP="009D0BD5">
            <w:pPr>
              <w:jc w:val="left"/>
              <w:rPr>
                <w:sz w:val="18"/>
                <w:szCs w:val="18"/>
              </w:rPr>
            </w:pPr>
          </w:p>
        </w:tc>
        <w:tc>
          <w:tcPr>
            <w:tcW w:w="4962" w:type="dxa"/>
            <w:tcBorders>
              <w:left w:val="single" w:sz="2" w:space="0" w:color="auto"/>
              <w:right w:val="single" w:sz="2" w:space="0" w:color="auto"/>
            </w:tcBorders>
            <w:shd w:val="clear" w:color="auto" w:fill="auto"/>
            <w:hideMark/>
          </w:tcPr>
          <w:p w14:paraId="65AC86C2" w14:textId="77777777" w:rsidR="00A127CF" w:rsidRPr="00BD3172" w:rsidRDefault="00A127CF" w:rsidP="009D0BD5">
            <w:pPr>
              <w:pStyle w:val="NormalWeb"/>
              <w:jc w:val="left"/>
              <w:rPr>
                <w:sz w:val="18"/>
                <w:szCs w:val="18"/>
              </w:rPr>
            </w:pPr>
            <w:r w:rsidRPr="00BD3172">
              <w:rPr>
                <w:sz w:val="18"/>
                <w:szCs w:val="18"/>
              </w:rPr>
              <w:t>Fishing</w:t>
            </w:r>
          </w:p>
        </w:tc>
        <w:tc>
          <w:tcPr>
            <w:tcW w:w="1701" w:type="dxa"/>
            <w:tcBorders>
              <w:left w:val="single" w:sz="2" w:space="0" w:color="auto"/>
              <w:right w:val="single" w:sz="2" w:space="0" w:color="auto"/>
            </w:tcBorders>
            <w:shd w:val="clear" w:color="auto" w:fill="auto"/>
            <w:hideMark/>
          </w:tcPr>
          <w:p w14:paraId="26BAB6F1" w14:textId="77777777" w:rsidR="00A127CF" w:rsidRPr="00BD3172" w:rsidRDefault="00A127CF" w:rsidP="009D0BD5">
            <w:pPr>
              <w:pStyle w:val="NormalWeb"/>
              <w:rPr>
                <w:sz w:val="18"/>
                <w:szCs w:val="18"/>
              </w:rPr>
            </w:pPr>
            <w:r w:rsidRPr="00BD3172">
              <w:rPr>
                <w:sz w:val="18"/>
                <w:szCs w:val="18"/>
              </w:rPr>
              <w:t>3</w:t>
            </w:r>
          </w:p>
        </w:tc>
        <w:tc>
          <w:tcPr>
            <w:tcW w:w="1509" w:type="dxa"/>
            <w:tcBorders>
              <w:left w:val="single" w:sz="2" w:space="0" w:color="auto"/>
            </w:tcBorders>
            <w:shd w:val="clear" w:color="auto" w:fill="auto"/>
            <w:hideMark/>
          </w:tcPr>
          <w:p w14:paraId="6408F5B1" w14:textId="77777777" w:rsidR="00A127CF" w:rsidRPr="00BD3172" w:rsidRDefault="00A127CF" w:rsidP="009D0BD5">
            <w:pPr>
              <w:pStyle w:val="NormalWeb"/>
              <w:rPr>
                <w:sz w:val="18"/>
                <w:szCs w:val="18"/>
              </w:rPr>
            </w:pPr>
            <w:r w:rsidRPr="00BD3172">
              <w:rPr>
                <w:sz w:val="18"/>
                <w:szCs w:val="18"/>
              </w:rPr>
              <w:t>7.0%</w:t>
            </w:r>
          </w:p>
        </w:tc>
      </w:tr>
      <w:tr w:rsidR="00A127CF" w:rsidRPr="00BD3172" w14:paraId="3FC1DDAD" w14:textId="77777777" w:rsidTr="00A127CF">
        <w:trPr>
          <w:cnfStyle w:val="000000010000" w:firstRow="0" w:lastRow="0" w:firstColumn="0" w:lastColumn="0" w:oddVBand="0" w:evenVBand="0" w:oddHBand="0" w:evenHBand="1" w:firstRowFirstColumn="0" w:firstRowLastColumn="0" w:lastRowFirstColumn="0" w:lastRowLastColumn="0"/>
        </w:trPr>
        <w:tc>
          <w:tcPr>
            <w:tcW w:w="2268" w:type="dxa"/>
            <w:tcBorders>
              <w:bottom w:val="single" w:sz="2" w:space="0" w:color="auto"/>
              <w:right w:val="single" w:sz="2" w:space="0" w:color="auto"/>
            </w:tcBorders>
            <w:shd w:val="clear" w:color="auto" w:fill="auto"/>
            <w:hideMark/>
          </w:tcPr>
          <w:p w14:paraId="490434A4" w14:textId="77777777" w:rsidR="00A127CF" w:rsidRPr="00BD3172" w:rsidRDefault="00A127CF" w:rsidP="009D0BD5">
            <w:pPr>
              <w:jc w:val="left"/>
              <w:rPr>
                <w:sz w:val="18"/>
                <w:szCs w:val="18"/>
              </w:rPr>
            </w:pPr>
          </w:p>
        </w:tc>
        <w:tc>
          <w:tcPr>
            <w:tcW w:w="4962" w:type="dxa"/>
            <w:tcBorders>
              <w:left w:val="single" w:sz="2" w:space="0" w:color="auto"/>
              <w:bottom w:val="single" w:sz="2" w:space="0" w:color="auto"/>
              <w:right w:val="single" w:sz="2" w:space="0" w:color="auto"/>
            </w:tcBorders>
            <w:shd w:val="clear" w:color="auto" w:fill="auto"/>
            <w:hideMark/>
          </w:tcPr>
          <w:p w14:paraId="416440C9" w14:textId="77777777" w:rsidR="00A127CF" w:rsidRPr="00BD3172" w:rsidRDefault="00A127CF" w:rsidP="009D0BD5">
            <w:pPr>
              <w:pStyle w:val="NormalWeb"/>
              <w:jc w:val="left"/>
              <w:rPr>
                <w:sz w:val="18"/>
                <w:szCs w:val="18"/>
              </w:rPr>
            </w:pPr>
            <w:r w:rsidRPr="00BD3172">
              <w:rPr>
                <w:sz w:val="18"/>
                <w:szCs w:val="18"/>
              </w:rPr>
              <w:t>Other recreational</w:t>
            </w:r>
          </w:p>
        </w:tc>
        <w:tc>
          <w:tcPr>
            <w:tcW w:w="1701" w:type="dxa"/>
            <w:tcBorders>
              <w:left w:val="single" w:sz="2" w:space="0" w:color="auto"/>
              <w:bottom w:val="single" w:sz="2" w:space="0" w:color="auto"/>
              <w:right w:val="single" w:sz="2" w:space="0" w:color="auto"/>
            </w:tcBorders>
            <w:shd w:val="clear" w:color="auto" w:fill="auto"/>
            <w:hideMark/>
          </w:tcPr>
          <w:p w14:paraId="3E162441" w14:textId="77777777" w:rsidR="00A127CF" w:rsidRPr="00BD3172" w:rsidRDefault="00A127CF" w:rsidP="009D0BD5">
            <w:pPr>
              <w:pStyle w:val="NormalWeb"/>
              <w:rPr>
                <w:sz w:val="18"/>
                <w:szCs w:val="18"/>
              </w:rPr>
            </w:pPr>
            <w:r w:rsidRPr="00BD3172">
              <w:rPr>
                <w:sz w:val="18"/>
                <w:szCs w:val="18"/>
              </w:rPr>
              <w:t>1</w:t>
            </w:r>
          </w:p>
        </w:tc>
        <w:tc>
          <w:tcPr>
            <w:tcW w:w="1509" w:type="dxa"/>
            <w:tcBorders>
              <w:left w:val="single" w:sz="2" w:space="0" w:color="auto"/>
              <w:bottom w:val="single" w:sz="2" w:space="0" w:color="auto"/>
            </w:tcBorders>
            <w:shd w:val="clear" w:color="auto" w:fill="auto"/>
            <w:hideMark/>
          </w:tcPr>
          <w:p w14:paraId="7279A528" w14:textId="77777777" w:rsidR="00A127CF" w:rsidRPr="00BD3172" w:rsidRDefault="00A127CF" w:rsidP="009D0BD5">
            <w:pPr>
              <w:pStyle w:val="NormalWeb"/>
              <w:rPr>
                <w:sz w:val="18"/>
                <w:szCs w:val="18"/>
              </w:rPr>
            </w:pPr>
            <w:r w:rsidRPr="00BD3172">
              <w:rPr>
                <w:sz w:val="18"/>
                <w:szCs w:val="18"/>
              </w:rPr>
              <w:t>2.3%</w:t>
            </w:r>
          </w:p>
        </w:tc>
      </w:tr>
      <w:tr w:rsidR="00A127CF" w:rsidRPr="00BD3172" w14:paraId="62B9A856" w14:textId="77777777" w:rsidTr="00A127CF">
        <w:tc>
          <w:tcPr>
            <w:tcW w:w="2268" w:type="dxa"/>
            <w:tcBorders>
              <w:top w:val="single" w:sz="2" w:space="0" w:color="auto"/>
              <w:right w:val="single" w:sz="2" w:space="0" w:color="auto"/>
            </w:tcBorders>
            <w:shd w:val="clear" w:color="auto" w:fill="auto"/>
            <w:hideMark/>
          </w:tcPr>
          <w:p w14:paraId="0B62104A" w14:textId="77777777" w:rsidR="00A127CF" w:rsidRPr="00BD3172" w:rsidRDefault="00A127CF" w:rsidP="009D0BD5">
            <w:pPr>
              <w:pStyle w:val="NormalWeb"/>
              <w:jc w:val="left"/>
              <w:rPr>
                <w:sz w:val="18"/>
                <w:szCs w:val="18"/>
              </w:rPr>
            </w:pPr>
            <w:r w:rsidRPr="00BD3172">
              <w:rPr>
                <w:sz w:val="18"/>
                <w:szCs w:val="18"/>
              </w:rPr>
              <w:t>Unknown</w:t>
            </w:r>
          </w:p>
        </w:tc>
        <w:tc>
          <w:tcPr>
            <w:tcW w:w="4962" w:type="dxa"/>
            <w:tcBorders>
              <w:top w:val="single" w:sz="2" w:space="0" w:color="auto"/>
              <w:left w:val="single" w:sz="2" w:space="0" w:color="auto"/>
              <w:right w:val="single" w:sz="2" w:space="0" w:color="auto"/>
            </w:tcBorders>
            <w:shd w:val="clear" w:color="auto" w:fill="auto"/>
            <w:hideMark/>
          </w:tcPr>
          <w:p w14:paraId="4C17A393" w14:textId="77777777" w:rsidR="00A127CF" w:rsidRPr="00BD3172" w:rsidRDefault="00A127CF" w:rsidP="009D0BD5">
            <w:pPr>
              <w:pStyle w:val="NormalWeb"/>
              <w:jc w:val="left"/>
              <w:rPr>
                <w:sz w:val="18"/>
                <w:szCs w:val="18"/>
              </w:rPr>
            </w:pPr>
            <w:r w:rsidRPr="00BD3172">
              <w:rPr>
                <w:sz w:val="18"/>
                <w:szCs w:val="18"/>
              </w:rPr>
              <w:t>Not recorded</w:t>
            </w:r>
          </w:p>
        </w:tc>
        <w:tc>
          <w:tcPr>
            <w:tcW w:w="1701" w:type="dxa"/>
            <w:tcBorders>
              <w:top w:val="single" w:sz="2" w:space="0" w:color="auto"/>
              <w:left w:val="single" w:sz="2" w:space="0" w:color="auto"/>
              <w:right w:val="single" w:sz="2" w:space="0" w:color="auto"/>
            </w:tcBorders>
            <w:shd w:val="clear" w:color="auto" w:fill="auto"/>
            <w:hideMark/>
          </w:tcPr>
          <w:p w14:paraId="41EB1D30" w14:textId="77777777" w:rsidR="00A127CF" w:rsidRPr="00BD3172" w:rsidRDefault="00A127CF" w:rsidP="009D0BD5">
            <w:pPr>
              <w:pStyle w:val="NormalWeb"/>
              <w:rPr>
                <w:sz w:val="18"/>
                <w:szCs w:val="18"/>
              </w:rPr>
            </w:pPr>
            <w:r w:rsidRPr="00BD3172">
              <w:rPr>
                <w:sz w:val="18"/>
                <w:szCs w:val="18"/>
              </w:rPr>
              <w:t>3</w:t>
            </w:r>
          </w:p>
        </w:tc>
        <w:tc>
          <w:tcPr>
            <w:tcW w:w="1509" w:type="dxa"/>
            <w:tcBorders>
              <w:top w:val="single" w:sz="2" w:space="0" w:color="auto"/>
              <w:left w:val="single" w:sz="2" w:space="0" w:color="auto"/>
            </w:tcBorders>
            <w:shd w:val="clear" w:color="auto" w:fill="auto"/>
            <w:hideMark/>
          </w:tcPr>
          <w:p w14:paraId="73CB8BA8" w14:textId="77777777" w:rsidR="00A127CF" w:rsidRPr="00BD3172" w:rsidRDefault="00A127CF" w:rsidP="009D0BD5">
            <w:pPr>
              <w:pStyle w:val="NormalWeb"/>
              <w:rPr>
                <w:sz w:val="18"/>
                <w:szCs w:val="18"/>
              </w:rPr>
            </w:pPr>
            <w:r w:rsidRPr="00BD3172">
              <w:rPr>
                <w:sz w:val="18"/>
                <w:szCs w:val="18"/>
              </w:rPr>
              <w:t>7.0%</w:t>
            </w:r>
          </w:p>
        </w:tc>
      </w:tr>
      <w:tr w:rsidR="00A127CF" w:rsidRPr="00867435" w14:paraId="3C5FB8C9" w14:textId="77777777" w:rsidTr="00A127CF">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F7ECDD"/>
            <w:hideMark/>
          </w:tcPr>
          <w:p w14:paraId="077BD246" w14:textId="77777777" w:rsidR="00A127CF" w:rsidRPr="00867435" w:rsidRDefault="00A127CF" w:rsidP="009D0BD5">
            <w:pPr>
              <w:pStyle w:val="NormalWeb"/>
              <w:jc w:val="left"/>
              <w:rPr>
                <w:b/>
                <w:bCs/>
                <w:sz w:val="18"/>
                <w:szCs w:val="18"/>
              </w:rPr>
            </w:pPr>
            <w:r w:rsidRPr="00867435">
              <w:rPr>
                <w:b/>
                <w:bCs/>
                <w:sz w:val="18"/>
                <w:szCs w:val="18"/>
              </w:rPr>
              <w:t>Total</w:t>
            </w:r>
          </w:p>
        </w:tc>
        <w:tc>
          <w:tcPr>
            <w:tcW w:w="4962" w:type="dxa"/>
            <w:shd w:val="clear" w:color="auto" w:fill="F7ECDD"/>
            <w:hideMark/>
          </w:tcPr>
          <w:p w14:paraId="343E718A" w14:textId="77777777" w:rsidR="00A127CF" w:rsidRPr="00867435" w:rsidRDefault="00A127CF" w:rsidP="009D0BD5">
            <w:pPr>
              <w:jc w:val="left"/>
              <w:rPr>
                <w:b/>
                <w:bCs/>
                <w:sz w:val="18"/>
                <w:szCs w:val="18"/>
              </w:rPr>
            </w:pPr>
          </w:p>
        </w:tc>
        <w:tc>
          <w:tcPr>
            <w:tcW w:w="1701" w:type="dxa"/>
            <w:shd w:val="clear" w:color="auto" w:fill="F7ECDD"/>
            <w:hideMark/>
          </w:tcPr>
          <w:p w14:paraId="5A96981E" w14:textId="77777777" w:rsidR="00A127CF" w:rsidRPr="00867435" w:rsidRDefault="00A127CF" w:rsidP="009D0BD5">
            <w:pPr>
              <w:pStyle w:val="NormalWeb"/>
              <w:rPr>
                <w:b/>
                <w:bCs/>
                <w:sz w:val="18"/>
                <w:szCs w:val="18"/>
              </w:rPr>
            </w:pPr>
            <w:r w:rsidRPr="00867435">
              <w:rPr>
                <w:b/>
                <w:bCs/>
                <w:sz w:val="18"/>
                <w:szCs w:val="18"/>
              </w:rPr>
              <w:t>43</w:t>
            </w:r>
          </w:p>
        </w:tc>
        <w:tc>
          <w:tcPr>
            <w:tcW w:w="1509" w:type="dxa"/>
            <w:shd w:val="clear" w:color="auto" w:fill="F7ECDD"/>
            <w:hideMark/>
          </w:tcPr>
          <w:p w14:paraId="5E56A0B2" w14:textId="77777777" w:rsidR="00A127CF" w:rsidRPr="00867435" w:rsidRDefault="00A127CF" w:rsidP="009D0BD5">
            <w:pPr>
              <w:pStyle w:val="NormalWeb"/>
              <w:rPr>
                <w:b/>
                <w:bCs/>
                <w:sz w:val="18"/>
                <w:szCs w:val="18"/>
              </w:rPr>
            </w:pPr>
            <w:r w:rsidRPr="00867435">
              <w:rPr>
                <w:b/>
                <w:bCs/>
                <w:sz w:val="18"/>
                <w:szCs w:val="18"/>
              </w:rPr>
              <w:t>100.0%</w:t>
            </w:r>
          </w:p>
        </w:tc>
      </w:tr>
    </w:tbl>
    <w:p w14:paraId="571A3B79" w14:textId="452AB54A" w:rsidR="006F717E" w:rsidRPr="006F717E" w:rsidRDefault="006F717E" w:rsidP="006F717E">
      <w:pPr>
        <w:pStyle w:val="Heading2"/>
      </w:pPr>
      <w:r w:rsidRPr="006F717E">
        <w:t xml:space="preserve">Exposure sources </w:t>
      </w:r>
    </w:p>
    <w:p w14:paraId="2468694D" w14:textId="77777777" w:rsidR="006F717E" w:rsidRDefault="006F717E" w:rsidP="006F717E">
      <w:r>
        <w:t xml:space="preserve">A presumed leptospirosis exposure source was recorded in clinical notes for 40 cases (40/43; 93.0%), with the majority exposed occupationally while working on banana farms (25/43; 58.1%) (Table 3). Comparison data for leptospirosis exposures in the CHHHS region during prior years were not available. </w:t>
      </w:r>
    </w:p>
    <w:p w14:paraId="549C685E" w14:textId="77777777" w:rsidR="006F717E" w:rsidRDefault="006F717E" w:rsidP="006F717E">
      <w:r>
        <w:t xml:space="preserve">Clinical notes suggest that at least five cases (5/43; 11.6%) reported a prior leptospirosis infection and evidence of a previous Queensland notification </w:t>
      </w:r>
      <w:proofErr w:type="gramStart"/>
      <w:r>
        <w:t>was located in</w:t>
      </w:r>
      <w:proofErr w:type="gramEnd"/>
      <w:r>
        <w:t xml:space="preserve"> NOCS for two of these cases. At least four cases (4/43; 9.3%) reported recent travel within Australia. Prior infection and travel data were not recorded consistently in clinical notes to support further analysis. Geospatial mapping of cases by residential address suggested a clustering of cases exposed to banana farms during January and February in the Tully area, and during March in the Innisfail area; however, no other clustering by residential address and exposure source was identified.</w:t>
      </w:r>
    </w:p>
    <w:p w14:paraId="0F5CBD3C" w14:textId="77777777" w:rsidR="006F717E" w:rsidRPr="006F717E" w:rsidRDefault="006F717E" w:rsidP="006F717E">
      <w:pPr>
        <w:pStyle w:val="Heading2"/>
      </w:pPr>
      <w:r w:rsidRPr="006F717E">
        <w:t xml:space="preserve">Rainfall </w:t>
      </w:r>
    </w:p>
    <w:p w14:paraId="52141291" w14:textId="3E22DA92" w:rsidR="00A127CF" w:rsidRPr="00F4476E" w:rsidRDefault="006F717E" w:rsidP="00F4476E">
      <w:r>
        <w:t xml:space="preserve">Rainfall in parts of the Cairns region during the 2021 investigation period was much wetter than usual in January, </w:t>
      </w:r>
      <w:proofErr w:type="gramStart"/>
      <w:r>
        <w:t>February</w:t>
      </w:r>
      <w:proofErr w:type="gramEnd"/>
      <w:r>
        <w:t xml:space="preserve"> and April, and much drier than usual during March (Table 4). In addition to the annual monsoon trough, heavy rainfall during January and February was due to the presence of four tropical cyclones in and around North Queensland. An overlay of daily rainfall and the distribution of leptospirosis cases in the Tully and Innisfail areas, where most cases occurred, did not suggest a strong relationship between infections and periods following heavy or prolonged rainfall (see Appendix A, Figures A.1 and A.2). </w:t>
      </w:r>
    </w:p>
    <w:p w14:paraId="67191812" w14:textId="77777777" w:rsidR="00A127CF" w:rsidRDefault="00A127CF" w:rsidP="00A127CF">
      <w:pPr>
        <w:pStyle w:val="NormalWeb"/>
        <w:rPr>
          <w:lang w:val="en-GB"/>
        </w:rPr>
      </w:pPr>
      <w:r>
        <w:rPr>
          <w:rStyle w:val="Strong"/>
          <w:lang w:val="en-GB"/>
        </w:rPr>
        <w:t>Table 4: Monthly rainfall in 2021 compared to 2011-2020 mean, by geographical area</w:t>
      </w:r>
      <w:r>
        <w:rPr>
          <w:lang w:val="en-GB"/>
        </w:rPr>
        <w:t xml:space="preserve"> </w:t>
      </w:r>
    </w:p>
    <w:tbl>
      <w:tblPr>
        <w:tblStyle w:val="CDI-StandardTable"/>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Description w:val="Table 4 shows a simple heat map of rainfall for 4 local geographical areas for each month between January and May 2021. The areas shown are Cairns (Cairns LGA), Tully (Cassowary Coast LGA), Innisfail (Cassowary Coast LGA) and Atherton (Tablelands LGA). The heat map compares 2021 rainfall with the prior 10-year mean rainfall for each area, with wetter months indicated in blue, drier months indicated in orange and similar months indicated in grey. The heat map generally shows that January, February and April were wetter than the comparison period, March was drier than the comparison period and May was similar to the comparison period. "/>
      </w:tblPr>
      <w:tblGrid>
        <w:gridCol w:w="1740"/>
        <w:gridCol w:w="1740"/>
        <w:gridCol w:w="1740"/>
        <w:gridCol w:w="1740"/>
        <w:gridCol w:w="1740"/>
        <w:gridCol w:w="1740"/>
      </w:tblGrid>
      <w:tr w:rsidR="00A127CF" w:rsidRPr="006E6BF5" w14:paraId="3E2652D9" w14:textId="77777777" w:rsidTr="00A127CF">
        <w:trPr>
          <w:cnfStyle w:val="100000000000" w:firstRow="1" w:lastRow="0" w:firstColumn="0" w:lastColumn="0" w:oddVBand="0" w:evenVBand="0" w:oddHBand="0" w:evenHBand="0" w:firstRowFirstColumn="0" w:firstRowLastColumn="0" w:lastRowFirstColumn="0" w:lastRowLastColumn="0"/>
        </w:trPr>
        <w:tc>
          <w:tcPr>
            <w:tcW w:w="1740" w:type="dxa"/>
            <w:tcBorders>
              <w:top w:val="nil"/>
              <w:left w:val="nil"/>
              <w:right w:val="none" w:sz="0" w:space="0" w:color="auto"/>
            </w:tcBorders>
            <w:shd w:val="clear" w:color="auto" w:fill="auto"/>
            <w:hideMark/>
          </w:tcPr>
          <w:p w14:paraId="48BD4ABF" w14:textId="77777777" w:rsidR="00A127CF" w:rsidRPr="006E6BF5" w:rsidRDefault="00A127CF" w:rsidP="009D0BD5">
            <w:pPr>
              <w:jc w:val="left"/>
              <w:rPr>
                <w:color w:val="000000" w:themeColor="text1"/>
                <w:sz w:val="18"/>
                <w:szCs w:val="18"/>
                <w:lang w:val="en-GB"/>
              </w:rPr>
            </w:pPr>
          </w:p>
        </w:tc>
        <w:tc>
          <w:tcPr>
            <w:tcW w:w="1740" w:type="dxa"/>
            <w:tcBorders>
              <w:left w:val="none" w:sz="0" w:space="0" w:color="auto"/>
              <w:right w:val="none" w:sz="0" w:space="0" w:color="auto"/>
            </w:tcBorders>
            <w:shd w:val="clear" w:color="auto" w:fill="auto"/>
            <w:hideMark/>
          </w:tcPr>
          <w:p w14:paraId="20E963EB" w14:textId="77777777" w:rsidR="00A127CF" w:rsidRPr="006E6BF5" w:rsidRDefault="00A127CF" w:rsidP="009D0BD5">
            <w:pPr>
              <w:pStyle w:val="NormalWeb"/>
              <w:jc w:val="left"/>
              <w:rPr>
                <w:color w:val="000000" w:themeColor="text1"/>
                <w:sz w:val="18"/>
                <w:szCs w:val="18"/>
              </w:rPr>
            </w:pPr>
            <w:r w:rsidRPr="006E6BF5">
              <w:rPr>
                <w:color w:val="000000" w:themeColor="text1"/>
                <w:sz w:val="18"/>
                <w:szCs w:val="18"/>
              </w:rPr>
              <w:t>January</w:t>
            </w:r>
          </w:p>
        </w:tc>
        <w:tc>
          <w:tcPr>
            <w:tcW w:w="1740" w:type="dxa"/>
            <w:tcBorders>
              <w:left w:val="none" w:sz="0" w:space="0" w:color="auto"/>
              <w:right w:val="none" w:sz="0" w:space="0" w:color="auto"/>
            </w:tcBorders>
            <w:shd w:val="clear" w:color="auto" w:fill="auto"/>
            <w:hideMark/>
          </w:tcPr>
          <w:p w14:paraId="34AB02BE" w14:textId="77777777" w:rsidR="00A127CF" w:rsidRPr="006E6BF5" w:rsidRDefault="00A127CF" w:rsidP="009D0BD5">
            <w:pPr>
              <w:pStyle w:val="NormalWeb"/>
              <w:jc w:val="left"/>
              <w:rPr>
                <w:color w:val="000000" w:themeColor="text1"/>
                <w:sz w:val="18"/>
                <w:szCs w:val="18"/>
              </w:rPr>
            </w:pPr>
            <w:r w:rsidRPr="006E6BF5">
              <w:rPr>
                <w:color w:val="000000" w:themeColor="text1"/>
                <w:sz w:val="18"/>
                <w:szCs w:val="18"/>
              </w:rPr>
              <w:t>February</w:t>
            </w:r>
          </w:p>
        </w:tc>
        <w:tc>
          <w:tcPr>
            <w:tcW w:w="1740" w:type="dxa"/>
            <w:tcBorders>
              <w:left w:val="none" w:sz="0" w:space="0" w:color="auto"/>
              <w:right w:val="none" w:sz="0" w:space="0" w:color="auto"/>
            </w:tcBorders>
            <w:shd w:val="clear" w:color="auto" w:fill="auto"/>
            <w:hideMark/>
          </w:tcPr>
          <w:p w14:paraId="1F94FABB" w14:textId="77777777" w:rsidR="00A127CF" w:rsidRPr="006E6BF5" w:rsidRDefault="00A127CF" w:rsidP="009D0BD5">
            <w:pPr>
              <w:pStyle w:val="NormalWeb"/>
              <w:jc w:val="left"/>
              <w:rPr>
                <w:color w:val="000000" w:themeColor="text1"/>
                <w:sz w:val="18"/>
                <w:szCs w:val="18"/>
              </w:rPr>
            </w:pPr>
            <w:r w:rsidRPr="006E6BF5">
              <w:rPr>
                <w:color w:val="000000" w:themeColor="text1"/>
                <w:sz w:val="18"/>
                <w:szCs w:val="18"/>
              </w:rPr>
              <w:t>March</w:t>
            </w:r>
          </w:p>
        </w:tc>
        <w:tc>
          <w:tcPr>
            <w:tcW w:w="1740" w:type="dxa"/>
            <w:tcBorders>
              <w:left w:val="none" w:sz="0" w:space="0" w:color="auto"/>
              <w:right w:val="none" w:sz="0" w:space="0" w:color="auto"/>
            </w:tcBorders>
            <w:shd w:val="clear" w:color="auto" w:fill="auto"/>
            <w:hideMark/>
          </w:tcPr>
          <w:p w14:paraId="3163AB41" w14:textId="77777777" w:rsidR="00A127CF" w:rsidRPr="006E6BF5" w:rsidRDefault="00A127CF" w:rsidP="009D0BD5">
            <w:pPr>
              <w:pStyle w:val="NormalWeb"/>
              <w:jc w:val="left"/>
              <w:rPr>
                <w:color w:val="000000" w:themeColor="text1"/>
                <w:sz w:val="18"/>
                <w:szCs w:val="18"/>
              </w:rPr>
            </w:pPr>
            <w:r w:rsidRPr="006E6BF5">
              <w:rPr>
                <w:color w:val="000000" w:themeColor="text1"/>
                <w:sz w:val="18"/>
                <w:szCs w:val="18"/>
              </w:rPr>
              <w:t>April</w:t>
            </w:r>
          </w:p>
        </w:tc>
        <w:tc>
          <w:tcPr>
            <w:tcW w:w="1740" w:type="dxa"/>
            <w:tcBorders>
              <w:left w:val="none" w:sz="0" w:space="0" w:color="auto"/>
            </w:tcBorders>
            <w:shd w:val="clear" w:color="auto" w:fill="auto"/>
            <w:hideMark/>
          </w:tcPr>
          <w:p w14:paraId="57ADB5DA" w14:textId="77777777" w:rsidR="00A127CF" w:rsidRPr="006E6BF5" w:rsidRDefault="00A127CF" w:rsidP="009D0BD5">
            <w:pPr>
              <w:pStyle w:val="NormalWeb"/>
              <w:jc w:val="left"/>
              <w:rPr>
                <w:color w:val="000000" w:themeColor="text1"/>
                <w:sz w:val="18"/>
                <w:szCs w:val="18"/>
              </w:rPr>
            </w:pPr>
            <w:r w:rsidRPr="006E6BF5">
              <w:rPr>
                <w:color w:val="000000" w:themeColor="text1"/>
                <w:sz w:val="18"/>
                <w:szCs w:val="18"/>
              </w:rPr>
              <w:t>May</w:t>
            </w:r>
          </w:p>
        </w:tc>
      </w:tr>
      <w:tr w:rsidR="006E6BF5" w:rsidRPr="006E6BF5" w14:paraId="5EF58532" w14:textId="77777777" w:rsidTr="006E6BF5">
        <w:tc>
          <w:tcPr>
            <w:tcW w:w="1740" w:type="dxa"/>
            <w:shd w:val="clear" w:color="auto" w:fill="auto"/>
            <w:hideMark/>
          </w:tcPr>
          <w:p w14:paraId="5F4522D3" w14:textId="77777777" w:rsidR="00A127CF" w:rsidRPr="006E6BF5" w:rsidRDefault="00A127CF" w:rsidP="009D0BD5">
            <w:pPr>
              <w:pStyle w:val="NormalWeb"/>
              <w:jc w:val="left"/>
              <w:rPr>
                <w:b/>
                <w:sz w:val="18"/>
                <w:szCs w:val="18"/>
              </w:rPr>
            </w:pPr>
            <w:r w:rsidRPr="006E6BF5">
              <w:rPr>
                <w:b/>
                <w:sz w:val="18"/>
                <w:szCs w:val="18"/>
              </w:rPr>
              <w:t>Cairns</w:t>
            </w:r>
            <w:r w:rsidRPr="006E6BF5">
              <w:rPr>
                <w:b/>
                <w:sz w:val="18"/>
                <w:szCs w:val="18"/>
              </w:rPr>
              <w:br/>
              <w:t>(Cairns LGA)</w:t>
            </w:r>
          </w:p>
        </w:tc>
        <w:tc>
          <w:tcPr>
            <w:tcW w:w="1740" w:type="dxa"/>
            <w:shd w:val="clear" w:color="auto" w:fill="215868" w:themeFill="accent5" w:themeFillShade="80"/>
            <w:hideMark/>
          </w:tcPr>
          <w:p w14:paraId="7A55EA3E" w14:textId="77777777" w:rsidR="00A127CF" w:rsidRPr="006E6BF5" w:rsidRDefault="00A127CF" w:rsidP="009D0BD5">
            <w:pPr>
              <w:pStyle w:val="NormalWeb"/>
              <w:jc w:val="left"/>
              <w:rPr>
                <w:b/>
                <w:color w:val="FFFFFF" w:themeColor="background1"/>
                <w:sz w:val="18"/>
                <w:szCs w:val="18"/>
              </w:rPr>
            </w:pPr>
            <w:r w:rsidRPr="006E6BF5">
              <w:rPr>
                <w:b/>
                <w:color w:val="FFFFFF" w:themeColor="background1"/>
                <w:sz w:val="18"/>
                <w:szCs w:val="18"/>
              </w:rPr>
              <w:t>Wetter</w:t>
            </w:r>
            <w:r w:rsidRPr="006E6BF5">
              <w:rPr>
                <w:b/>
                <w:color w:val="FFFFFF" w:themeColor="background1"/>
                <w:sz w:val="18"/>
                <w:szCs w:val="18"/>
              </w:rPr>
              <w:br/>
              <w:t>p &lt; 0.05</w:t>
            </w:r>
          </w:p>
        </w:tc>
        <w:tc>
          <w:tcPr>
            <w:tcW w:w="1740" w:type="dxa"/>
            <w:shd w:val="clear" w:color="auto" w:fill="D9D9D9" w:themeFill="background1" w:themeFillShade="D9"/>
            <w:hideMark/>
          </w:tcPr>
          <w:p w14:paraId="4D083473" w14:textId="77777777" w:rsidR="00A127CF" w:rsidRPr="006E6BF5" w:rsidRDefault="00A127CF" w:rsidP="009D0BD5">
            <w:pPr>
              <w:pStyle w:val="NormalWeb"/>
              <w:jc w:val="left"/>
              <w:rPr>
                <w:b/>
                <w:sz w:val="18"/>
                <w:szCs w:val="18"/>
              </w:rPr>
            </w:pPr>
            <w:r w:rsidRPr="006E6BF5">
              <w:rPr>
                <w:b/>
                <w:sz w:val="18"/>
                <w:szCs w:val="18"/>
              </w:rPr>
              <w:t>Similar</w:t>
            </w:r>
            <w:r w:rsidRPr="006E6BF5">
              <w:rPr>
                <w:b/>
                <w:sz w:val="18"/>
                <w:szCs w:val="18"/>
              </w:rPr>
              <w:br/>
              <w:t>p = 0.22</w:t>
            </w:r>
          </w:p>
        </w:tc>
        <w:tc>
          <w:tcPr>
            <w:tcW w:w="1740" w:type="dxa"/>
            <w:shd w:val="clear" w:color="auto" w:fill="D9D9D9" w:themeFill="background1" w:themeFillShade="D9"/>
            <w:hideMark/>
          </w:tcPr>
          <w:p w14:paraId="4ED0F738" w14:textId="77777777" w:rsidR="00A127CF" w:rsidRPr="006E6BF5" w:rsidRDefault="00A127CF" w:rsidP="009D0BD5">
            <w:pPr>
              <w:pStyle w:val="NormalWeb"/>
              <w:jc w:val="left"/>
              <w:rPr>
                <w:b/>
                <w:sz w:val="18"/>
                <w:szCs w:val="18"/>
              </w:rPr>
            </w:pPr>
            <w:r w:rsidRPr="006E6BF5">
              <w:rPr>
                <w:b/>
                <w:sz w:val="18"/>
                <w:szCs w:val="18"/>
              </w:rPr>
              <w:t>Similar</w:t>
            </w:r>
            <w:r w:rsidRPr="006E6BF5">
              <w:rPr>
                <w:b/>
                <w:sz w:val="18"/>
                <w:szCs w:val="18"/>
              </w:rPr>
              <w:br/>
              <w:t>p = 0.48</w:t>
            </w:r>
          </w:p>
        </w:tc>
        <w:tc>
          <w:tcPr>
            <w:tcW w:w="1740" w:type="dxa"/>
            <w:shd w:val="clear" w:color="auto" w:fill="215868" w:themeFill="accent5" w:themeFillShade="80"/>
            <w:hideMark/>
          </w:tcPr>
          <w:p w14:paraId="41A8F835" w14:textId="77777777" w:rsidR="00A127CF" w:rsidRPr="006E6BF5" w:rsidRDefault="00A127CF" w:rsidP="009D0BD5">
            <w:pPr>
              <w:pStyle w:val="NormalWeb"/>
              <w:jc w:val="left"/>
              <w:rPr>
                <w:b/>
                <w:color w:val="FFFFFF" w:themeColor="background1"/>
                <w:sz w:val="18"/>
                <w:szCs w:val="18"/>
              </w:rPr>
            </w:pPr>
            <w:r w:rsidRPr="006E6BF5">
              <w:rPr>
                <w:b/>
                <w:color w:val="FFFFFF" w:themeColor="background1"/>
                <w:sz w:val="18"/>
                <w:szCs w:val="18"/>
              </w:rPr>
              <w:t>Wetter</w:t>
            </w:r>
            <w:r w:rsidRPr="006E6BF5">
              <w:rPr>
                <w:b/>
                <w:color w:val="FFFFFF" w:themeColor="background1"/>
                <w:sz w:val="18"/>
                <w:szCs w:val="18"/>
              </w:rPr>
              <w:br/>
              <w:t>p &lt; 0.001</w:t>
            </w:r>
          </w:p>
        </w:tc>
        <w:tc>
          <w:tcPr>
            <w:tcW w:w="1740" w:type="dxa"/>
            <w:shd w:val="clear" w:color="auto" w:fill="D9D9D9" w:themeFill="background1" w:themeFillShade="D9"/>
            <w:hideMark/>
          </w:tcPr>
          <w:p w14:paraId="0A46F36E" w14:textId="77777777" w:rsidR="00A127CF" w:rsidRPr="006E6BF5" w:rsidRDefault="00A127CF" w:rsidP="009D0BD5">
            <w:pPr>
              <w:pStyle w:val="NormalWeb"/>
              <w:jc w:val="left"/>
              <w:rPr>
                <w:b/>
                <w:sz w:val="18"/>
                <w:szCs w:val="18"/>
              </w:rPr>
            </w:pPr>
            <w:r w:rsidRPr="006E6BF5">
              <w:rPr>
                <w:b/>
                <w:sz w:val="18"/>
                <w:szCs w:val="18"/>
              </w:rPr>
              <w:t>Similar</w:t>
            </w:r>
            <w:r w:rsidRPr="006E6BF5">
              <w:rPr>
                <w:b/>
                <w:sz w:val="18"/>
                <w:szCs w:val="18"/>
              </w:rPr>
              <w:br/>
              <w:t>p = 0.13</w:t>
            </w:r>
          </w:p>
        </w:tc>
      </w:tr>
      <w:tr w:rsidR="006E6BF5" w:rsidRPr="006E6BF5" w14:paraId="4EAF8672" w14:textId="77777777" w:rsidTr="006E6BF5">
        <w:trPr>
          <w:cnfStyle w:val="000000010000" w:firstRow="0" w:lastRow="0" w:firstColumn="0" w:lastColumn="0" w:oddVBand="0" w:evenVBand="0" w:oddHBand="0" w:evenHBand="1" w:firstRowFirstColumn="0" w:firstRowLastColumn="0" w:lastRowFirstColumn="0" w:lastRowLastColumn="0"/>
        </w:trPr>
        <w:tc>
          <w:tcPr>
            <w:tcW w:w="1740" w:type="dxa"/>
            <w:shd w:val="clear" w:color="auto" w:fill="auto"/>
            <w:hideMark/>
          </w:tcPr>
          <w:p w14:paraId="0C03BEE3" w14:textId="77777777" w:rsidR="00A127CF" w:rsidRPr="006E6BF5" w:rsidRDefault="00A127CF" w:rsidP="009D0BD5">
            <w:pPr>
              <w:pStyle w:val="NormalWeb"/>
              <w:jc w:val="left"/>
              <w:rPr>
                <w:b/>
                <w:sz w:val="18"/>
                <w:szCs w:val="18"/>
              </w:rPr>
            </w:pPr>
            <w:r w:rsidRPr="006E6BF5">
              <w:rPr>
                <w:b/>
                <w:sz w:val="18"/>
                <w:szCs w:val="18"/>
              </w:rPr>
              <w:t>Tully</w:t>
            </w:r>
            <w:r w:rsidRPr="006E6BF5">
              <w:rPr>
                <w:b/>
                <w:sz w:val="18"/>
                <w:szCs w:val="18"/>
              </w:rPr>
              <w:br/>
              <w:t>(Cassowary Coast LGA)</w:t>
            </w:r>
          </w:p>
        </w:tc>
        <w:tc>
          <w:tcPr>
            <w:tcW w:w="1740" w:type="dxa"/>
            <w:shd w:val="clear" w:color="auto" w:fill="215868" w:themeFill="accent5" w:themeFillShade="80"/>
            <w:hideMark/>
          </w:tcPr>
          <w:p w14:paraId="06BEB747" w14:textId="77777777" w:rsidR="00A127CF" w:rsidRPr="006E6BF5" w:rsidRDefault="00A127CF" w:rsidP="009D0BD5">
            <w:pPr>
              <w:pStyle w:val="NormalWeb"/>
              <w:jc w:val="left"/>
              <w:rPr>
                <w:b/>
                <w:color w:val="FFFFFF" w:themeColor="background1"/>
                <w:sz w:val="18"/>
                <w:szCs w:val="18"/>
              </w:rPr>
            </w:pPr>
            <w:r w:rsidRPr="006E6BF5">
              <w:rPr>
                <w:b/>
                <w:color w:val="FFFFFF" w:themeColor="background1"/>
                <w:sz w:val="18"/>
                <w:szCs w:val="18"/>
              </w:rPr>
              <w:t>Wetter</w:t>
            </w:r>
            <w:r w:rsidRPr="006E6BF5">
              <w:rPr>
                <w:b/>
                <w:color w:val="FFFFFF" w:themeColor="background1"/>
                <w:sz w:val="18"/>
                <w:szCs w:val="18"/>
              </w:rPr>
              <w:br/>
              <w:t>p &lt; 0.001</w:t>
            </w:r>
          </w:p>
        </w:tc>
        <w:tc>
          <w:tcPr>
            <w:tcW w:w="1740" w:type="dxa"/>
            <w:shd w:val="clear" w:color="auto" w:fill="215868" w:themeFill="accent5" w:themeFillShade="80"/>
            <w:hideMark/>
          </w:tcPr>
          <w:p w14:paraId="5D89C3BB" w14:textId="77777777" w:rsidR="00A127CF" w:rsidRPr="006E6BF5" w:rsidRDefault="00A127CF" w:rsidP="009D0BD5">
            <w:pPr>
              <w:pStyle w:val="NormalWeb"/>
              <w:jc w:val="left"/>
              <w:rPr>
                <w:b/>
                <w:color w:val="FFFFFF" w:themeColor="background1"/>
                <w:sz w:val="18"/>
                <w:szCs w:val="18"/>
              </w:rPr>
            </w:pPr>
            <w:r w:rsidRPr="006E6BF5">
              <w:rPr>
                <w:b/>
                <w:color w:val="FFFFFF" w:themeColor="background1"/>
                <w:sz w:val="18"/>
                <w:szCs w:val="18"/>
              </w:rPr>
              <w:t>Wetter</w:t>
            </w:r>
            <w:r w:rsidRPr="006E6BF5">
              <w:rPr>
                <w:b/>
                <w:color w:val="FFFFFF" w:themeColor="background1"/>
                <w:sz w:val="18"/>
                <w:szCs w:val="18"/>
              </w:rPr>
              <w:br/>
              <w:t>p &lt; 0.001</w:t>
            </w:r>
          </w:p>
        </w:tc>
        <w:tc>
          <w:tcPr>
            <w:tcW w:w="1740" w:type="dxa"/>
            <w:shd w:val="clear" w:color="auto" w:fill="FFC000"/>
            <w:hideMark/>
          </w:tcPr>
          <w:p w14:paraId="0926CBD5" w14:textId="77777777" w:rsidR="00A127CF" w:rsidRPr="006E6BF5" w:rsidRDefault="00A127CF" w:rsidP="009D0BD5">
            <w:pPr>
              <w:pStyle w:val="NormalWeb"/>
              <w:jc w:val="left"/>
              <w:rPr>
                <w:b/>
                <w:sz w:val="18"/>
                <w:szCs w:val="18"/>
              </w:rPr>
            </w:pPr>
            <w:r w:rsidRPr="006E6BF5">
              <w:rPr>
                <w:b/>
                <w:sz w:val="18"/>
                <w:szCs w:val="18"/>
              </w:rPr>
              <w:t>Drier</w:t>
            </w:r>
            <w:r w:rsidRPr="006E6BF5">
              <w:rPr>
                <w:b/>
                <w:sz w:val="18"/>
                <w:szCs w:val="18"/>
              </w:rPr>
              <w:br/>
              <w:t>p &lt; 0.01</w:t>
            </w:r>
          </w:p>
        </w:tc>
        <w:tc>
          <w:tcPr>
            <w:tcW w:w="1740" w:type="dxa"/>
            <w:shd w:val="clear" w:color="auto" w:fill="215868" w:themeFill="accent5" w:themeFillShade="80"/>
            <w:hideMark/>
          </w:tcPr>
          <w:p w14:paraId="30665743" w14:textId="77777777" w:rsidR="00A127CF" w:rsidRPr="006E6BF5" w:rsidRDefault="00A127CF" w:rsidP="009D0BD5">
            <w:pPr>
              <w:pStyle w:val="NormalWeb"/>
              <w:jc w:val="left"/>
              <w:rPr>
                <w:b/>
                <w:color w:val="FFFFFF" w:themeColor="background1"/>
                <w:sz w:val="18"/>
                <w:szCs w:val="18"/>
              </w:rPr>
            </w:pPr>
            <w:r w:rsidRPr="006E6BF5">
              <w:rPr>
                <w:b/>
                <w:color w:val="FFFFFF" w:themeColor="background1"/>
                <w:sz w:val="18"/>
                <w:szCs w:val="18"/>
              </w:rPr>
              <w:t>Wetter</w:t>
            </w:r>
            <w:r w:rsidRPr="006E6BF5">
              <w:rPr>
                <w:b/>
                <w:color w:val="FFFFFF" w:themeColor="background1"/>
                <w:sz w:val="18"/>
                <w:szCs w:val="18"/>
              </w:rPr>
              <w:br/>
              <w:t>p &lt; 0.001</w:t>
            </w:r>
          </w:p>
        </w:tc>
        <w:tc>
          <w:tcPr>
            <w:tcW w:w="1740" w:type="dxa"/>
            <w:shd w:val="clear" w:color="auto" w:fill="D9D9D9" w:themeFill="background1" w:themeFillShade="D9"/>
            <w:hideMark/>
          </w:tcPr>
          <w:p w14:paraId="612E779C" w14:textId="77777777" w:rsidR="00A127CF" w:rsidRPr="006E6BF5" w:rsidRDefault="00A127CF" w:rsidP="009D0BD5">
            <w:pPr>
              <w:pStyle w:val="NormalWeb"/>
              <w:jc w:val="left"/>
              <w:rPr>
                <w:b/>
                <w:sz w:val="18"/>
                <w:szCs w:val="18"/>
              </w:rPr>
            </w:pPr>
            <w:r w:rsidRPr="006E6BF5">
              <w:rPr>
                <w:b/>
                <w:sz w:val="18"/>
                <w:szCs w:val="18"/>
              </w:rPr>
              <w:t>Similar</w:t>
            </w:r>
            <w:r w:rsidRPr="006E6BF5">
              <w:rPr>
                <w:b/>
                <w:sz w:val="18"/>
                <w:szCs w:val="18"/>
              </w:rPr>
              <w:br/>
              <w:t>p = 0.05</w:t>
            </w:r>
          </w:p>
        </w:tc>
      </w:tr>
      <w:tr w:rsidR="006E6BF5" w:rsidRPr="006E6BF5" w14:paraId="73EEE6C5" w14:textId="77777777" w:rsidTr="006E6BF5">
        <w:tc>
          <w:tcPr>
            <w:tcW w:w="1740" w:type="dxa"/>
            <w:shd w:val="clear" w:color="auto" w:fill="auto"/>
            <w:hideMark/>
          </w:tcPr>
          <w:p w14:paraId="3EC59709" w14:textId="77777777" w:rsidR="00A127CF" w:rsidRPr="006E6BF5" w:rsidRDefault="00A127CF" w:rsidP="009D0BD5">
            <w:pPr>
              <w:pStyle w:val="NormalWeb"/>
              <w:jc w:val="left"/>
              <w:rPr>
                <w:b/>
                <w:sz w:val="18"/>
                <w:szCs w:val="18"/>
              </w:rPr>
            </w:pPr>
            <w:r w:rsidRPr="006E6BF5">
              <w:rPr>
                <w:b/>
                <w:sz w:val="18"/>
                <w:szCs w:val="18"/>
              </w:rPr>
              <w:t>Innisfail</w:t>
            </w:r>
            <w:r w:rsidRPr="006E6BF5">
              <w:rPr>
                <w:b/>
                <w:sz w:val="18"/>
                <w:szCs w:val="18"/>
              </w:rPr>
              <w:br/>
              <w:t>(Cassowary Coast LGA)</w:t>
            </w:r>
          </w:p>
        </w:tc>
        <w:tc>
          <w:tcPr>
            <w:tcW w:w="1740" w:type="dxa"/>
            <w:shd w:val="clear" w:color="auto" w:fill="215868" w:themeFill="accent5" w:themeFillShade="80"/>
            <w:hideMark/>
          </w:tcPr>
          <w:p w14:paraId="3D400305" w14:textId="77777777" w:rsidR="00A127CF" w:rsidRPr="006E6BF5" w:rsidRDefault="00A127CF" w:rsidP="009D0BD5">
            <w:pPr>
              <w:pStyle w:val="NormalWeb"/>
              <w:jc w:val="left"/>
              <w:rPr>
                <w:b/>
                <w:color w:val="FFFFFF" w:themeColor="background1"/>
                <w:sz w:val="18"/>
                <w:szCs w:val="18"/>
              </w:rPr>
            </w:pPr>
            <w:r w:rsidRPr="006E6BF5">
              <w:rPr>
                <w:b/>
                <w:color w:val="FFFFFF" w:themeColor="background1"/>
                <w:sz w:val="18"/>
                <w:szCs w:val="18"/>
              </w:rPr>
              <w:t>Wetter</w:t>
            </w:r>
            <w:r w:rsidRPr="006E6BF5">
              <w:rPr>
                <w:b/>
                <w:color w:val="FFFFFF" w:themeColor="background1"/>
                <w:sz w:val="18"/>
                <w:szCs w:val="18"/>
              </w:rPr>
              <w:br/>
              <w:t>p &lt; 0.001</w:t>
            </w:r>
          </w:p>
        </w:tc>
        <w:tc>
          <w:tcPr>
            <w:tcW w:w="1740" w:type="dxa"/>
            <w:shd w:val="clear" w:color="auto" w:fill="215868" w:themeFill="accent5" w:themeFillShade="80"/>
            <w:hideMark/>
          </w:tcPr>
          <w:p w14:paraId="5BC0ACFC" w14:textId="77777777" w:rsidR="00A127CF" w:rsidRPr="006E6BF5" w:rsidRDefault="00A127CF" w:rsidP="009D0BD5">
            <w:pPr>
              <w:pStyle w:val="NormalWeb"/>
              <w:jc w:val="left"/>
              <w:rPr>
                <w:b/>
                <w:color w:val="FFFFFF" w:themeColor="background1"/>
                <w:sz w:val="18"/>
                <w:szCs w:val="18"/>
              </w:rPr>
            </w:pPr>
            <w:r w:rsidRPr="006E6BF5">
              <w:rPr>
                <w:b/>
                <w:color w:val="FFFFFF" w:themeColor="background1"/>
                <w:sz w:val="18"/>
                <w:szCs w:val="18"/>
              </w:rPr>
              <w:t>Wetter</w:t>
            </w:r>
            <w:r w:rsidRPr="006E6BF5">
              <w:rPr>
                <w:b/>
                <w:color w:val="FFFFFF" w:themeColor="background1"/>
                <w:sz w:val="18"/>
                <w:szCs w:val="18"/>
              </w:rPr>
              <w:br/>
              <w:t>p &lt; 0.05</w:t>
            </w:r>
          </w:p>
        </w:tc>
        <w:tc>
          <w:tcPr>
            <w:tcW w:w="1740" w:type="dxa"/>
            <w:shd w:val="clear" w:color="auto" w:fill="FFC000"/>
            <w:hideMark/>
          </w:tcPr>
          <w:p w14:paraId="09B9150B" w14:textId="77777777" w:rsidR="00A127CF" w:rsidRPr="006E6BF5" w:rsidRDefault="00A127CF" w:rsidP="009D0BD5">
            <w:pPr>
              <w:pStyle w:val="NormalWeb"/>
              <w:jc w:val="left"/>
              <w:rPr>
                <w:b/>
                <w:sz w:val="18"/>
                <w:szCs w:val="18"/>
              </w:rPr>
            </w:pPr>
            <w:r w:rsidRPr="006E6BF5">
              <w:rPr>
                <w:b/>
                <w:sz w:val="18"/>
                <w:szCs w:val="18"/>
              </w:rPr>
              <w:t>Drier</w:t>
            </w:r>
            <w:r w:rsidRPr="006E6BF5">
              <w:rPr>
                <w:b/>
                <w:sz w:val="18"/>
                <w:szCs w:val="18"/>
              </w:rPr>
              <w:br/>
              <w:t>p &lt; 0.05</w:t>
            </w:r>
          </w:p>
        </w:tc>
        <w:tc>
          <w:tcPr>
            <w:tcW w:w="1740" w:type="dxa"/>
            <w:shd w:val="clear" w:color="auto" w:fill="215868" w:themeFill="accent5" w:themeFillShade="80"/>
            <w:hideMark/>
          </w:tcPr>
          <w:p w14:paraId="1C690424" w14:textId="77777777" w:rsidR="00A127CF" w:rsidRPr="006E6BF5" w:rsidRDefault="00A127CF" w:rsidP="009D0BD5">
            <w:pPr>
              <w:pStyle w:val="NormalWeb"/>
              <w:jc w:val="left"/>
              <w:rPr>
                <w:b/>
                <w:color w:val="FFFFFF" w:themeColor="background1"/>
                <w:sz w:val="18"/>
                <w:szCs w:val="18"/>
              </w:rPr>
            </w:pPr>
            <w:r w:rsidRPr="006E6BF5">
              <w:rPr>
                <w:b/>
                <w:color w:val="FFFFFF" w:themeColor="background1"/>
                <w:sz w:val="18"/>
                <w:szCs w:val="18"/>
              </w:rPr>
              <w:t>Wetter</w:t>
            </w:r>
            <w:r w:rsidRPr="006E6BF5">
              <w:rPr>
                <w:b/>
                <w:color w:val="FFFFFF" w:themeColor="background1"/>
                <w:sz w:val="18"/>
                <w:szCs w:val="18"/>
              </w:rPr>
              <w:br/>
              <w:t>p &lt; 0.001</w:t>
            </w:r>
          </w:p>
        </w:tc>
        <w:tc>
          <w:tcPr>
            <w:tcW w:w="1740" w:type="dxa"/>
            <w:shd w:val="clear" w:color="auto" w:fill="D9D9D9" w:themeFill="background1" w:themeFillShade="D9"/>
            <w:hideMark/>
          </w:tcPr>
          <w:p w14:paraId="03D094F3" w14:textId="77777777" w:rsidR="00A127CF" w:rsidRPr="006E6BF5" w:rsidRDefault="00A127CF" w:rsidP="009D0BD5">
            <w:pPr>
              <w:pStyle w:val="NormalWeb"/>
              <w:jc w:val="left"/>
              <w:rPr>
                <w:b/>
                <w:sz w:val="18"/>
                <w:szCs w:val="18"/>
              </w:rPr>
            </w:pPr>
            <w:r w:rsidRPr="006E6BF5">
              <w:rPr>
                <w:b/>
                <w:sz w:val="18"/>
                <w:szCs w:val="18"/>
              </w:rPr>
              <w:t>Similar</w:t>
            </w:r>
            <w:r w:rsidRPr="006E6BF5">
              <w:rPr>
                <w:b/>
                <w:sz w:val="18"/>
                <w:szCs w:val="18"/>
              </w:rPr>
              <w:br/>
              <w:t>p = 0.29</w:t>
            </w:r>
          </w:p>
        </w:tc>
      </w:tr>
      <w:tr w:rsidR="00A127CF" w:rsidRPr="006E6BF5" w14:paraId="1C3F7B6A" w14:textId="77777777" w:rsidTr="006E6BF5">
        <w:trPr>
          <w:cnfStyle w:val="000000010000" w:firstRow="0" w:lastRow="0" w:firstColumn="0" w:lastColumn="0" w:oddVBand="0" w:evenVBand="0" w:oddHBand="0" w:evenHBand="1" w:firstRowFirstColumn="0" w:firstRowLastColumn="0" w:lastRowFirstColumn="0" w:lastRowLastColumn="0"/>
        </w:trPr>
        <w:tc>
          <w:tcPr>
            <w:tcW w:w="1740" w:type="dxa"/>
            <w:shd w:val="clear" w:color="auto" w:fill="auto"/>
            <w:hideMark/>
          </w:tcPr>
          <w:p w14:paraId="2F18121F" w14:textId="77777777" w:rsidR="00A127CF" w:rsidRPr="006E6BF5" w:rsidRDefault="00A127CF" w:rsidP="009D0BD5">
            <w:pPr>
              <w:pStyle w:val="NormalWeb"/>
              <w:jc w:val="left"/>
              <w:rPr>
                <w:b/>
                <w:sz w:val="18"/>
                <w:szCs w:val="18"/>
              </w:rPr>
            </w:pPr>
            <w:r w:rsidRPr="006E6BF5">
              <w:rPr>
                <w:b/>
                <w:sz w:val="18"/>
                <w:szCs w:val="18"/>
              </w:rPr>
              <w:t>Atherton</w:t>
            </w:r>
          </w:p>
          <w:p w14:paraId="497C0128" w14:textId="77777777" w:rsidR="00A127CF" w:rsidRPr="006E6BF5" w:rsidRDefault="00A127CF" w:rsidP="009D0BD5">
            <w:pPr>
              <w:pStyle w:val="NormalWeb"/>
              <w:jc w:val="left"/>
              <w:rPr>
                <w:b/>
                <w:sz w:val="18"/>
                <w:szCs w:val="18"/>
              </w:rPr>
            </w:pPr>
            <w:r w:rsidRPr="006E6BF5">
              <w:rPr>
                <w:b/>
                <w:sz w:val="18"/>
                <w:szCs w:val="18"/>
              </w:rPr>
              <w:t>(Tablelands LGA)</w:t>
            </w:r>
          </w:p>
        </w:tc>
        <w:tc>
          <w:tcPr>
            <w:tcW w:w="1740" w:type="dxa"/>
            <w:shd w:val="clear" w:color="auto" w:fill="D9D9D9" w:themeFill="background1" w:themeFillShade="D9"/>
            <w:hideMark/>
          </w:tcPr>
          <w:p w14:paraId="354549D4" w14:textId="77777777" w:rsidR="00A127CF" w:rsidRPr="006E6BF5" w:rsidRDefault="00A127CF" w:rsidP="009D0BD5">
            <w:pPr>
              <w:pStyle w:val="NormalWeb"/>
              <w:jc w:val="left"/>
              <w:rPr>
                <w:b/>
                <w:sz w:val="18"/>
                <w:szCs w:val="18"/>
              </w:rPr>
            </w:pPr>
            <w:r w:rsidRPr="006E6BF5">
              <w:rPr>
                <w:b/>
                <w:sz w:val="18"/>
                <w:szCs w:val="18"/>
              </w:rPr>
              <w:t>Similar</w:t>
            </w:r>
            <w:r w:rsidRPr="006E6BF5">
              <w:rPr>
                <w:b/>
                <w:sz w:val="18"/>
                <w:szCs w:val="18"/>
              </w:rPr>
              <w:br/>
              <w:t>p = 0.83</w:t>
            </w:r>
          </w:p>
        </w:tc>
        <w:tc>
          <w:tcPr>
            <w:tcW w:w="1740" w:type="dxa"/>
            <w:shd w:val="clear" w:color="auto" w:fill="D9D9D9" w:themeFill="background1" w:themeFillShade="D9"/>
            <w:hideMark/>
          </w:tcPr>
          <w:p w14:paraId="3E2E0BE1" w14:textId="77777777" w:rsidR="00A127CF" w:rsidRPr="006E6BF5" w:rsidRDefault="00A127CF" w:rsidP="009D0BD5">
            <w:pPr>
              <w:pStyle w:val="NormalWeb"/>
              <w:jc w:val="left"/>
              <w:rPr>
                <w:b/>
                <w:sz w:val="18"/>
                <w:szCs w:val="18"/>
              </w:rPr>
            </w:pPr>
            <w:r w:rsidRPr="006E6BF5">
              <w:rPr>
                <w:b/>
                <w:sz w:val="18"/>
                <w:szCs w:val="18"/>
              </w:rPr>
              <w:t>Similar</w:t>
            </w:r>
            <w:r w:rsidRPr="006E6BF5">
              <w:rPr>
                <w:b/>
                <w:sz w:val="18"/>
                <w:szCs w:val="18"/>
              </w:rPr>
              <w:br/>
              <w:t>p = 0.07</w:t>
            </w:r>
          </w:p>
        </w:tc>
        <w:tc>
          <w:tcPr>
            <w:tcW w:w="1740" w:type="dxa"/>
            <w:shd w:val="clear" w:color="auto" w:fill="FFC000"/>
            <w:hideMark/>
          </w:tcPr>
          <w:p w14:paraId="078A839E" w14:textId="77777777" w:rsidR="00A127CF" w:rsidRPr="006E6BF5" w:rsidRDefault="00A127CF" w:rsidP="009D0BD5">
            <w:pPr>
              <w:pStyle w:val="NormalWeb"/>
              <w:jc w:val="left"/>
              <w:rPr>
                <w:b/>
                <w:sz w:val="18"/>
                <w:szCs w:val="18"/>
              </w:rPr>
            </w:pPr>
            <w:r w:rsidRPr="006E6BF5">
              <w:rPr>
                <w:b/>
                <w:sz w:val="18"/>
                <w:szCs w:val="18"/>
              </w:rPr>
              <w:t>Drier</w:t>
            </w:r>
            <w:r w:rsidRPr="006E6BF5">
              <w:rPr>
                <w:b/>
                <w:sz w:val="18"/>
                <w:szCs w:val="18"/>
              </w:rPr>
              <w:br/>
              <w:t>p &lt; 0.01</w:t>
            </w:r>
          </w:p>
        </w:tc>
        <w:tc>
          <w:tcPr>
            <w:tcW w:w="1740" w:type="dxa"/>
            <w:shd w:val="clear" w:color="auto" w:fill="215868" w:themeFill="accent5" w:themeFillShade="80"/>
            <w:hideMark/>
          </w:tcPr>
          <w:p w14:paraId="67E805CF" w14:textId="77777777" w:rsidR="00A127CF" w:rsidRPr="006E6BF5" w:rsidRDefault="00A127CF" w:rsidP="009D0BD5">
            <w:pPr>
              <w:pStyle w:val="NormalWeb"/>
              <w:jc w:val="left"/>
              <w:rPr>
                <w:b/>
                <w:color w:val="FFFFFF" w:themeColor="background1"/>
                <w:sz w:val="18"/>
                <w:szCs w:val="18"/>
              </w:rPr>
            </w:pPr>
            <w:r w:rsidRPr="006E6BF5">
              <w:rPr>
                <w:b/>
                <w:color w:val="FFFFFF" w:themeColor="background1"/>
                <w:sz w:val="18"/>
                <w:szCs w:val="18"/>
              </w:rPr>
              <w:t>Wetter</w:t>
            </w:r>
            <w:r w:rsidRPr="006E6BF5">
              <w:rPr>
                <w:b/>
                <w:color w:val="FFFFFF" w:themeColor="background1"/>
                <w:sz w:val="18"/>
                <w:szCs w:val="18"/>
              </w:rPr>
              <w:br/>
              <w:t>p &lt; 0.001</w:t>
            </w:r>
          </w:p>
        </w:tc>
        <w:tc>
          <w:tcPr>
            <w:tcW w:w="1740" w:type="dxa"/>
            <w:shd w:val="clear" w:color="auto" w:fill="FFC000"/>
            <w:hideMark/>
          </w:tcPr>
          <w:p w14:paraId="4B33C5FE" w14:textId="77777777" w:rsidR="00A127CF" w:rsidRPr="006E6BF5" w:rsidRDefault="00A127CF" w:rsidP="009D0BD5">
            <w:pPr>
              <w:pStyle w:val="NormalWeb"/>
              <w:jc w:val="left"/>
              <w:rPr>
                <w:b/>
                <w:sz w:val="18"/>
                <w:szCs w:val="18"/>
              </w:rPr>
            </w:pPr>
            <w:r w:rsidRPr="006E6BF5">
              <w:rPr>
                <w:b/>
                <w:sz w:val="18"/>
                <w:szCs w:val="18"/>
              </w:rPr>
              <w:t>Drier</w:t>
            </w:r>
            <w:r w:rsidRPr="006E6BF5">
              <w:rPr>
                <w:b/>
                <w:sz w:val="18"/>
                <w:szCs w:val="18"/>
              </w:rPr>
              <w:br/>
              <w:t>p &lt; 0.001</w:t>
            </w:r>
          </w:p>
        </w:tc>
      </w:tr>
    </w:tbl>
    <w:p w14:paraId="259CAD13" w14:textId="77777777" w:rsidR="00F4476E" w:rsidRDefault="00F4476E" w:rsidP="006F717E">
      <w:pPr>
        <w:pStyle w:val="Heading2"/>
      </w:pPr>
    </w:p>
    <w:p w14:paraId="377ABFDE" w14:textId="6559158D" w:rsidR="006F717E" w:rsidRPr="006F717E" w:rsidRDefault="006F717E" w:rsidP="006F717E">
      <w:pPr>
        <w:pStyle w:val="Heading2"/>
      </w:pPr>
      <w:r w:rsidRPr="006F717E">
        <w:lastRenderedPageBreak/>
        <w:t xml:space="preserve">Infecting serovars </w:t>
      </w:r>
    </w:p>
    <w:p w14:paraId="7B1F69CF" w14:textId="77777777" w:rsidR="006F717E" w:rsidRDefault="006F717E" w:rsidP="006F717E">
      <w:r>
        <w:t xml:space="preserve">Infecting serovars were identified for 5/43 cases (11.6%), with four cases infected with serovar Australis and one with serovar </w:t>
      </w:r>
      <w:proofErr w:type="spellStart"/>
      <w:r>
        <w:t>Zanoni</w:t>
      </w:r>
      <w:proofErr w:type="spellEnd"/>
      <w:r>
        <w:t xml:space="preserve">. No similar case characteristics or exposure sources were identified among the cases infected with serovar Australis. </w:t>
      </w:r>
    </w:p>
    <w:p w14:paraId="6B4DDBE6" w14:textId="07949695" w:rsidR="00D80071" w:rsidRDefault="006F717E" w:rsidP="006F717E">
      <w:proofErr w:type="gramStart"/>
      <w:r>
        <w:t>In order to</w:t>
      </w:r>
      <w:proofErr w:type="gramEnd"/>
      <w:r>
        <w:t xml:space="preserve"> better understand reasons for the low serovar detection rate, laboratory results by test type and collection timeframe were reviewed for each case (Table 5). Of the 24 cases with serum collected for acute IgM/MAT testing, only two (2/24, 8.3%) were collected at least 7 days from onset as recommended by guidelines. Of the 11 cases with convalescent MAT testing undertaken, seven (7/11, 63.6%) were collected at least 14 days after collection of the acute MAT specimen as recommended by guidelines. </w:t>
      </w:r>
    </w:p>
    <w:p w14:paraId="38D3EE0D" w14:textId="77777777" w:rsidR="00D80071" w:rsidRPr="004A3452" w:rsidRDefault="00D80071" w:rsidP="00D80071">
      <w:pPr>
        <w:pStyle w:val="CDIFigures"/>
      </w:pPr>
      <w:r w:rsidRPr="004A3452">
        <w:rPr>
          <w:rStyle w:val="Strong"/>
          <w:b/>
          <w:bCs w:val="0"/>
        </w:rPr>
        <w:t>Table 5: Leptospirosis laboratory test results</w:t>
      </w:r>
      <w:r w:rsidRPr="004A3452">
        <w:t xml:space="preserve"> </w:t>
      </w:r>
    </w:p>
    <w:tbl>
      <w:tblPr>
        <w:tblStyle w:val="CDI-StandardTable"/>
        <w:tblW w:w="0" w:type="auto"/>
        <w:tblLook w:val="04A0" w:firstRow="1" w:lastRow="0" w:firstColumn="1" w:lastColumn="0" w:noHBand="0" w:noVBand="1"/>
        <w:tblDescription w:val="Table 5 shows the number and percentage of leptospirosis tests done, and the number and percentage of positive test results, by test type and timeframe. The types of tests shown are PCR (serum), culture (blood), acute IgM (serum), acute MAT (serum) and convalescent MAT (serum). The timeframes shown are different for each test type as they are based on the collection guidelines. PCR results are stratified by specimens collected less than 7 days from onset (recommended) and those collected greater than or equal to 7 days from onset, culture results are stratified by specimens collected less than or equal to 10 days from onset (recommended) and those collected more than 10 days from onset, acute IgM results are stratified by specimens collected less than 7 days from onset, those collected greater than or equal to 7 days from onset (recommended) and those with an unknown collection timeframe. For MAT tests, positive tests are shown as the number and percentage of tests where an infecting serovar was identified. Acute MAT tests are stratified by specimens collected less than 7 days from onset and those collected greater than or equal to 7 days from onset (recommended), and convalescent MAT tests are stratified by specimens collected less than 14 days from acute MAT and those collected greater than or equal to 14 days from acute MAT (recommended). "/>
      </w:tblPr>
      <w:tblGrid>
        <w:gridCol w:w="3313"/>
        <w:gridCol w:w="1351"/>
        <w:gridCol w:w="851"/>
        <w:gridCol w:w="2409"/>
        <w:gridCol w:w="2528"/>
      </w:tblGrid>
      <w:tr w:rsidR="00D80071" w:rsidRPr="00BD3172" w14:paraId="1895CE46" w14:textId="77777777" w:rsidTr="00377A9F">
        <w:trPr>
          <w:cnfStyle w:val="100000000000" w:firstRow="1" w:lastRow="0" w:firstColumn="0" w:lastColumn="0" w:oddVBand="0" w:evenVBand="0" w:oddHBand="0" w:evenHBand="0" w:firstRowFirstColumn="0" w:firstRowLastColumn="0" w:lastRowFirstColumn="0" w:lastRowLastColumn="0"/>
        </w:trPr>
        <w:tc>
          <w:tcPr>
            <w:tcW w:w="0" w:type="auto"/>
            <w:hideMark/>
          </w:tcPr>
          <w:p w14:paraId="35604902" w14:textId="77777777" w:rsidR="00D80071" w:rsidRPr="00BD3172" w:rsidRDefault="00D80071" w:rsidP="009D0BD5">
            <w:pPr>
              <w:jc w:val="left"/>
              <w:rPr>
                <w:sz w:val="18"/>
                <w:szCs w:val="18"/>
                <w:lang w:val="en-GB"/>
              </w:rPr>
            </w:pPr>
          </w:p>
        </w:tc>
        <w:tc>
          <w:tcPr>
            <w:tcW w:w="1351" w:type="dxa"/>
            <w:hideMark/>
          </w:tcPr>
          <w:p w14:paraId="49DD94DD" w14:textId="77777777" w:rsidR="00D80071" w:rsidRPr="00BD3172" w:rsidRDefault="00D80071" w:rsidP="009D0BD5">
            <w:pPr>
              <w:pStyle w:val="NormalWeb"/>
              <w:rPr>
                <w:sz w:val="18"/>
                <w:szCs w:val="18"/>
              </w:rPr>
            </w:pPr>
            <w:r w:rsidRPr="00BD3172">
              <w:rPr>
                <w:sz w:val="18"/>
                <w:szCs w:val="18"/>
              </w:rPr>
              <w:t>Tests (n)</w:t>
            </w:r>
          </w:p>
        </w:tc>
        <w:tc>
          <w:tcPr>
            <w:tcW w:w="851" w:type="dxa"/>
            <w:hideMark/>
          </w:tcPr>
          <w:p w14:paraId="54A4B288" w14:textId="77777777" w:rsidR="00D80071" w:rsidRPr="00BD3172" w:rsidRDefault="00D80071" w:rsidP="009D0BD5">
            <w:pPr>
              <w:pStyle w:val="NormalWeb"/>
              <w:rPr>
                <w:sz w:val="18"/>
                <w:szCs w:val="18"/>
              </w:rPr>
            </w:pPr>
            <w:r w:rsidRPr="00BD3172">
              <w:rPr>
                <w:sz w:val="18"/>
                <w:szCs w:val="18"/>
              </w:rPr>
              <w:t>Tests (%)</w:t>
            </w:r>
          </w:p>
        </w:tc>
        <w:tc>
          <w:tcPr>
            <w:tcW w:w="2409" w:type="dxa"/>
            <w:hideMark/>
          </w:tcPr>
          <w:p w14:paraId="4D61F9DA" w14:textId="77777777" w:rsidR="00D80071" w:rsidRPr="00BD3172" w:rsidRDefault="00D80071" w:rsidP="009D0BD5">
            <w:pPr>
              <w:pStyle w:val="NormalWeb"/>
              <w:rPr>
                <w:sz w:val="18"/>
                <w:szCs w:val="18"/>
              </w:rPr>
            </w:pPr>
            <w:r w:rsidRPr="00BD3172">
              <w:rPr>
                <w:sz w:val="18"/>
                <w:szCs w:val="18"/>
              </w:rPr>
              <w:t>Positive (n)</w:t>
            </w:r>
          </w:p>
        </w:tc>
        <w:tc>
          <w:tcPr>
            <w:tcW w:w="2528" w:type="dxa"/>
            <w:hideMark/>
          </w:tcPr>
          <w:p w14:paraId="42BAEFFE" w14:textId="77777777" w:rsidR="00D80071" w:rsidRPr="00BD3172" w:rsidRDefault="00D80071" w:rsidP="009D0BD5">
            <w:pPr>
              <w:pStyle w:val="NormalWeb"/>
              <w:rPr>
                <w:sz w:val="18"/>
                <w:szCs w:val="18"/>
              </w:rPr>
            </w:pPr>
            <w:r w:rsidRPr="00BD3172">
              <w:rPr>
                <w:sz w:val="18"/>
                <w:szCs w:val="18"/>
              </w:rPr>
              <w:t>Positive (%)</w:t>
            </w:r>
          </w:p>
        </w:tc>
      </w:tr>
      <w:tr w:rsidR="00D80071" w:rsidRPr="002430C6" w14:paraId="20043D36" w14:textId="77777777" w:rsidTr="00377A9F">
        <w:tc>
          <w:tcPr>
            <w:tcW w:w="0" w:type="auto"/>
            <w:shd w:val="clear" w:color="auto" w:fill="auto"/>
            <w:hideMark/>
          </w:tcPr>
          <w:p w14:paraId="46171597" w14:textId="77777777" w:rsidR="00D80071" w:rsidRPr="002430C6" w:rsidRDefault="00D80071" w:rsidP="009D0BD5">
            <w:pPr>
              <w:pStyle w:val="NormalWeb"/>
              <w:jc w:val="left"/>
              <w:rPr>
                <w:b/>
                <w:bCs/>
                <w:sz w:val="18"/>
                <w:szCs w:val="18"/>
              </w:rPr>
            </w:pPr>
            <w:r w:rsidRPr="002430C6">
              <w:rPr>
                <w:b/>
                <w:bCs/>
                <w:sz w:val="18"/>
                <w:szCs w:val="18"/>
              </w:rPr>
              <w:t>PCR (serum)</w:t>
            </w:r>
          </w:p>
        </w:tc>
        <w:tc>
          <w:tcPr>
            <w:tcW w:w="1351" w:type="dxa"/>
            <w:shd w:val="clear" w:color="auto" w:fill="auto"/>
            <w:hideMark/>
          </w:tcPr>
          <w:p w14:paraId="7EA42A9A" w14:textId="77777777" w:rsidR="00D80071" w:rsidRPr="002430C6" w:rsidRDefault="00D80071" w:rsidP="009D0BD5">
            <w:pPr>
              <w:rPr>
                <w:b/>
                <w:bCs/>
                <w:sz w:val="18"/>
                <w:szCs w:val="18"/>
              </w:rPr>
            </w:pPr>
          </w:p>
        </w:tc>
        <w:tc>
          <w:tcPr>
            <w:tcW w:w="851" w:type="dxa"/>
            <w:shd w:val="clear" w:color="auto" w:fill="auto"/>
            <w:hideMark/>
          </w:tcPr>
          <w:p w14:paraId="7B035399" w14:textId="77777777" w:rsidR="00D80071" w:rsidRPr="002430C6" w:rsidRDefault="00D80071" w:rsidP="009D0BD5">
            <w:pPr>
              <w:rPr>
                <w:rFonts w:eastAsia="Times New Roman"/>
                <w:b/>
                <w:bCs/>
                <w:sz w:val="18"/>
                <w:szCs w:val="18"/>
              </w:rPr>
            </w:pPr>
          </w:p>
        </w:tc>
        <w:tc>
          <w:tcPr>
            <w:tcW w:w="2409" w:type="dxa"/>
            <w:shd w:val="clear" w:color="auto" w:fill="auto"/>
            <w:hideMark/>
          </w:tcPr>
          <w:p w14:paraId="49AB05F3" w14:textId="77777777" w:rsidR="00D80071" w:rsidRPr="002430C6" w:rsidRDefault="00D80071" w:rsidP="009D0BD5">
            <w:pPr>
              <w:rPr>
                <w:rFonts w:eastAsia="Times New Roman"/>
                <w:b/>
                <w:bCs/>
                <w:sz w:val="18"/>
                <w:szCs w:val="18"/>
              </w:rPr>
            </w:pPr>
          </w:p>
        </w:tc>
        <w:tc>
          <w:tcPr>
            <w:tcW w:w="2528" w:type="dxa"/>
            <w:shd w:val="clear" w:color="auto" w:fill="auto"/>
            <w:hideMark/>
          </w:tcPr>
          <w:p w14:paraId="41100E60" w14:textId="77777777" w:rsidR="00D80071" w:rsidRPr="002430C6" w:rsidRDefault="00D80071" w:rsidP="009D0BD5">
            <w:pPr>
              <w:rPr>
                <w:rFonts w:eastAsia="Times New Roman"/>
                <w:b/>
                <w:bCs/>
                <w:sz w:val="18"/>
                <w:szCs w:val="18"/>
              </w:rPr>
            </w:pPr>
          </w:p>
        </w:tc>
      </w:tr>
      <w:tr w:rsidR="00D80071" w:rsidRPr="00BD3172" w14:paraId="20435FDD" w14:textId="77777777" w:rsidTr="00377A9F">
        <w:trPr>
          <w:cnfStyle w:val="000000010000" w:firstRow="0" w:lastRow="0" w:firstColumn="0" w:lastColumn="0" w:oddVBand="0" w:evenVBand="0" w:oddHBand="0" w:evenHBand="1" w:firstRowFirstColumn="0" w:firstRowLastColumn="0" w:lastRowFirstColumn="0" w:lastRowLastColumn="0"/>
        </w:trPr>
        <w:tc>
          <w:tcPr>
            <w:tcW w:w="0" w:type="auto"/>
            <w:shd w:val="clear" w:color="auto" w:fill="auto"/>
            <w:hideMark/>
          </w:tcPr>
          <w:p w14:paraId="5DAD0D44" w14:textId="77777777" w:rsidR="00D80071" w:rsidRPr="00BD3172" w:rsidRDefault="00D80071" w:rsidP="009D0BD5">
            <w:pPr>
              <w:pStyle w:val="NormalWeb"/>
              <w:jc w:val="left"/>
              <w:rPr>
                <w:sz w:val="18"/>
                <w:szCs w:val="18"/>
              </w:rPr>
            </w:pPr>
            <w:r w:rsidRPr="00BD3172">
              <w:rPr>
                <w:sz w:val="18"/>
                <w:szCs w:val="18"/>
              </w:rPr>
              <w:t>˂ 7 days from onset (recommended)</w:t>
            </w:r>
            <w:r w:rsidRPr="00DA42AF">
              <w:rPr>
                <w:sz w:val="18"/>
                <w:szCs w:val="18"/>
                <w:vertAlign w:val="superscript"/>
              </w:rPr>
              <w:t>a</w:t>
            </w:r>
          </w:p>
        </w:tc>
        <w:tc>
          <w:tcPr>
            <w:tcW w:w="1351" w:type="dxa"/>
            <w:shd w:val="clear" w:color="auto" w:fill="auto"/>
            <w:hideMark/>
          </w:tcPr>
          <w:p w14:paraId="52E2E2F0" w14:textId="77777777" w:rsidR="00D80071" w:rsidRPr="00BD3172" w:rsidRDefault="00D80071" w:rsidP="009D0BD5">
            <w:pPr>
              <w:pStyle w:val="NormalWeb"/>
              <w:rPr>
                <w:sz w:val="18"/>
                <w:szCs w:val="18"/>
              </w:rPr>
            </w:pPr>
            <w:r w:rsidRPr="00BD3172">
              <w:rPr>
                <w:sz w:val="18"/>
                <w:szCs w:val="18"/>
              </w:rPr>
              <w:t>36</w:t>
            </w:r>
          </w:p>
        </w:tc>
        <w:tc>
          <w:tcPr>
            <w:tcW w:w="851" w:type="dxa"/>
            <w:shd w:val="clear" w:color="auto" w:fill="auto"/>
            <w:hideMark/>
          </w:tcPr>
          <w:p w14:paraId="6528E6FA" w14:textId="77777777" w:rsidR="00D80071" w:rsidRPr="00BD3172" w:rsidRDefault="00D80071" w:rsidP="009D0BD5">
            <w:pPr>
              <w:pStyle w:val="NormalWeb"/>
              <w:rPr>
                <w:sz w:val="18"/>
                <w:szCs w:val="18"/>
              </w:rPr>
            </w:pPr>
            <w:r w:rsidRPr="00BD3172">
              <w:rPr>
                <w:sz w:val="18"/>
                <w:szCs w:val="18"/>
              </w:rPr>
              <w:t>92.3%</w:t>
            </w:r>
          </w:p>
        </w:tc>
        <w:tc>
          <w:tcPr>
            <w:tcW w:w="2409" w:type="dxa"/>
            <w:shd w:val="clear" w:color="auto" w:fill="auto"/>
            <w:hideMark/>
          </w:tcPr>
          <w:p w14:paraId="6D320432" w14:textId="77777777" w:rsidR="00D80071" w:rsidRPr="00BD3172" w:rsidRDefault="00D80071" w:rsidP="009D0BD5">
            <w:pPr>
              <w:pStyle w:val="NormalWeb"/>
              <w:rPr>
                <w:sz w:val="18"/>
                <w:szCs w:val="18"/>
              </w:rPr>
            </w:pPr>
            <w:r w:rsidRPr="00BD3172">
              <w:rPr>
                <w:sz w:val="18"/>
                <w:szCs w:val="18"/>
              </w:rPr>
              <w:t>36</w:t>
            </w:r>
          </w:p>
        </w:tc>
        <w:tc>
          <w:tcPr>
            <w:tcW w:w="2528" w:type="dxa"/>
            <w:shd w:val="clear" w:color="auto" w:fill="auto"/>
            <w:hideMark/>
          </w:tcPr>
          <w:p w14:paraId="32D7EA46" w14:textId="77777777" w:rsidR="00D80071" w:rsidRPr="00BD3172" w:rsidRDefault="00D80071" w:rsidP="009D0BD5">
            <w:pPr>
              <w:pStyle w:val="NormalWeb"/>
              <w:rPr>
                <w:sz w:val="18"/>
                <w:szCs w:val="18"/>
              </w:rPr>
            </w:pPr>
            <w:r w:rsidRPr="00BD3172">
              <w:rPr>
                <w:sz w:val="18"/>
                <w:szCs w:val="18"/>
              </w:rPr>
              <w:t>100.0%</w:t>
            </w:r>
          </w:p>
        </w:tc>
      </w:tr>
      <w:tr w:rsidR="00D80071" w:rsidRPr="00BD3172" w14:paraId="36E9DD94" w14:textId="77777777" w:rsidTr="00377A9F">
        <w:tc>
          <w:tcPr>
            <w:tcW w:w="0" w:type="auto"/>
            <w:shd w:val="clear" w:color="auto" w:fill="auto"/>
            <w:hideMark/>
          </w:tcPr>
          <w:p w14:paraId="53C1725B" w14:textId="77777777" w:rsidR="00D80071" w:rsidRPr="00BD3172" w:rsidRDefault="00D80071" w:rsidP="009D0BD5">
            <w:pPr>
              <w:pStyle w:val="NormalWeb"/>
              <w:jc w:val="left"/>
              <w:rPr>
                <w:sz w:val="18"/>
                <w:szCs w:val="18"/>
              </w:rPr>
            </w:pPr>
            <w:r w:rsidRPr="00BD3172">
              <w:rPr>
                <w:sz w:val="18"/>
                <w:szCs w:val="18"/>
              </w:rPr>
              <w:t>≥ 7 days from onset</w:t>
            </w:r>
          </w:p>
        </w:tc>
        <w:tc>
          <w:tcPr>
            <w:tcW w:w="1351" w:type="dxa"/>
            <w:shd w:val="clear" w:color="auto" w:fill="auto"/>
            <w:hideMark/>
          </w:tcPr>
          <w:p w14:paraId="3F4CFB6E" w14:textId="77777777" w:rsidR="00D80071" w:rsidRPr="00BD3172" w:rsidRDefault="00D80071" w:rsidP="009D0BD5">
            <w:pPr>
              <w:pStyle w:val="NormalWeb"/>
              <w:rPr>
                <w:sz w:val="18"/>
                <w:szCs w:val="18"/>
              </w:rPr>
            </w:pPr>
            <w:r w:rsidRPr="00BD3172">
              <w:rPr>
                <w:sz w:val="18"/>
                <w:szCs w:val="18"/>
              </w:rPr>
              <w:t>3</w:t>
            </w:r>
          </w:p>
        </w:tc>
        <w:tc>
          <w:tcPr>
            <w:tcW w:w="851" w:type="dxa"/>
            <w:shd w:val="clear" w:color="auto" w:fill="auto"/>
            <w:hideMark/>
          </w:tcPr>
          <w:p w14:paraId="075673CC" w14:textId="77777777" w:rsidR="00D80071" w:rsidRPr="00BD3172" w:rsidRDefault="00D80071" w:rsidP="009D0BD5">
            <w:pPr>
              <w:pStyle w:val="NormalWeb"/>
              <w:rPr>
                <w:sz w:val="18"/>
                <w:szCs w:val="18"/>
              </w:rPr>
            </w:pPr>
            <w:r w:rsidRPr="00BD3172">
              <w:rPr>
                <w:sz w:val="18"/>
                <w:szCs w:val="18"/>
              </w:rPr>
              <w:t>7.7%</w:t>
            </w:r>
          </w:p>
        </w:tc>
        <w:tc>
          <w:tcPr>
            <w:tcW w:w="2409" w:type="dxa"/>
            <w:shd w:val="clear" w:color="auto" w:fill="auto"/>
            <w:hideMark/>
          </w:tcPr>
          <w:p w14:paraId="1AA4FB81" w14:textId="77777777" w:rsidR="00D80071" w:rsidRPr="00BD3172" w:rsidRDefault="00D80071" w:rsidP="009D0BD5">
            <w:pPr>
              <w:pStyle w:val="NormalWeb"/>
              <w:rPr>
                <w:sz w:val="18"/>
                <w:szCs w:val="18"/>
              </w:rPr>
            </w:pPr>
            <w:r w:rsidRPr="00BD3172">
              <w:rPr>
                <w:sz w:val="18"/>
                <w:szCs w:val="18"/>
              </w:rPr>
              <w:t>1</w:t>
            </w:r>
          </w:p>
        </w:tc>
        <w:tc>
          <w:tcPr>
            <w:tcW w:w="2528" w:type="dxa"/>
            <w:shd w:val="clear" w:color="auto" w:fill="auto"/>
            <w:hideMark/>
          </w:tcPr>
          <w:p w14:paraId="465145A6" w14:textId="77777777" w:rsidR="00D80071" w:rsidRPr="00BD3172" w:rsidRDefault="00D80071" w:rsidP="009D0BD5">
            <w:pPr>
              <w:pStyle w:val="NormalWeb"/>
              <w:rPr>
                <w:sz w:val="18"/>
                <w:szCs w:val="18"/>
              </w:rPr>
            </w:pPr>
            <w:r w:rsidRPr="00BD3172">
              <w:rPr>
                <w:sz w:val="18"/>
                <w:szCs w:val="18"/>
              </w:rPr>
              <w:t>33.3%</w:t>
            </w:r>
          </w:p>
        </w:tc>
      </w:tr>
      <w:tr w:rsidR="00D80071" w:rsidRPr="002430C6" w14:paraId="49DF94DB" w14:textId="77777777" w:rsidTr="00377A9F">
        <w:trPr>
          <w:cnfStyle w:val="000000010000" w:firstRow="0" w:lastRow="0" w:firstColumn="0" w:lastColumn="0" w:oddVBand="0" w:evenVBand="0" w:oddHBand="0" w:evenHBand="1" w:firstRowFirstColumn="0" w:firstRowLastColumn="0" w:lastRowFirstColumn="0" w:lastRowLastColumn="0"/>
        </w:trPr>
        <w:tc>
          <w:tcPr>
            <w:tcW w:w="0" w:type="auto"/>
            <w:tcBorders>
              <w:bottom w:val="single" w:sz="2" w:space="0" w:color="auto"/>
            </w:tcBorders>
            <w:shd w:val="clear" w:color="auto" w:fill="auto"/>
            <w:hideMark/>
          </w:tcPr>
          <w:p w14:paraId="44E63C4D" w14:textId="77777777" w:rsidR="00D80071" w:rsidRPr="002430C6" w:rsidRDefault="00D80071" w:rsidP="009D0BD5">
            <w:pPr>
              <w:pStyle w:val="NormalWeb"/>
              <w:jc w:val="left"/>
              <w:rPr>
                <w:i/>
                <w:iCs/>
                <w:sz w:val="18"/>
                <w:szCs w:val="18"/>
              </w:rPr>
            </w:pPr>
            <w:r w:rsidRPr="002430C6">
              <w:rPr>
                <w:i/>
                <w:iCs/>
                <w:sz w:val="18"/>
                <w:szCs w:val="18"/>
              </w:rPr>
              <w:t>Total with PCR result</w:t>
            </w:r>
          </w:p>
        </w:tc>
        <w:tc>
          <w:tcPr>
            <w:tcW w:w="1351" w:type="dxa"/>
            <w:tcBorders>
              <w:bottom w:val="single" w:sz="2" w:space="0" w:color="auto"/>
            </w:tcBorders>
            <w:shd w:val="clear" w:color="auto" w:fill="auto"/>
            <w:hideMark/>
          </w:tcPr>
          <w:p w14:paraId="4FA41F07" w14:textId="77777777" w:rsidR="00D80071" w:rsidRPr="002430C6" w:rsidRDefault="00D80071" w:rsidP="009D0BD5">
            <w:pPr>
              <w:pStyle w:val="NormalWeb"/>
              <w:rPr>
                <w:i/>
                <w:iCs/>
                <w:sz w:val="18"/>
                <w:szCs w:val="18"/>
              </w:rPr>
            </w:pPr>
            <w:r w:rsidRPr="002430C6">
              <w:rPr>
                <w:i/>
                <w:iCs/>
                <w:sz w:val="18"/>
                <w:szCs w:val="18"/>
              </w:rPr>
              <w:t>39</w:t>
            </w:r>
          </w:p>
        </w:tc>
        <w:tc>
          <w:tcPr>
            <w:tcW w:w="851" w:type="dxa"/>
            <w:tcBorders>
              <w:bottom w:val="single" w:sz="2" w:space="0" w:color="auto"/>
            </w:tcBorders>
            <w:shd w:val="clear" w:color="auto" w:fill="auto"/>
            <w:hideMark/>
          </w:tcPr>
          <w:p w14:paraId="66472D34" w14:textId="77777777" w:rsidR="00D80071" w:rsidRPr="002430C6" w:rsidRDefault="00D80071" w:rsidP="009D0BD5">
            <w:pPr>
              <w:pStyle w:val="NormalWeb"/>
              <w:rPr>
                <w:i/>
                <w:iCs/>
                <w:sz w:val="18"/>
                <w:szCs w:val="18"/>
              </w:rPr>
            </w:pPr>
            <w:r w:rsidRPr="002430C6">
              <w:rPr>
                <w:i/>
                <w:iCs/>
                <w:sz w:val="18"/>
                <w:szCs w:val="18"/>
              </w:rPr>
              <w:t>100.0%</w:t>
            </w:r>
          </w:p>
        </w:tc>
        <w:tc>
          <w:tcPr>
            <w:tcW w:w="2409" w:type="dxa"/>
            <w:tcBorders>
              <w:bottom w:val="single" w:sz="2" w:space="0" w:color="auto"/>
            </w:tcBorders>
            <w:shd w:val="clear" w:color="auto" w:fill="auto"/>
            <w:hideMark/>
          </w:tcPr>
          <w:p w14:paraId="539DFFAD" w14:textId="77777777" w:rsidR="00D80071" w:rsidRPr="002430C6" w:rsidRDefault="00D80071" w:rsidP="009D0BD5">
            <w:pPr>
              <w:pStyle w:val="NormalWeb"/>
              <w:rPr>
                <w:i/>
                <w:iCs/>
                <w:sz w:val="18"/>
                <w:szCs w:val="18"/>
              </w:rPr>
            </w:pPr>
            <w:r w:rsidRPr="002430C6">
              <w:rPr>
                <w:i/>
                <w:iCs/>
                <w:sz w:val="18"/>
                <w:szCs w:val="18"/>
              </w:rPr>
              <w:t>37</w:t>
            </w:r>
          </w:p>
        </w:tc>
        <w:tc>
          <w:tcPr>
            <w:tcW w:w="2528" w:type="dxa"/>
            <w:tcBorders>
              <w:bottom w:val="single" w:sz="2" w:space="0" w:color="auto"/>
            </w:tcBorders>
            <w:shd w:val="clear" w:color="auto" w:fill="auto"/>
            <w:hideMark/>
          </w:tcPr>
          <w:p w14:paraId="6F667D3E" w14:textId="77777777" w:rsidR="00D80071" w:rsidRPr="002430C6" w:rsidRDefault="00D80071" w:rsidP="009D0BD5">
            <w:pPr>
              <w:pStyle w:val="NormalWeb"/>
              <w:rPr>
                <w:i/>
                <w:iCs/>
                <w:sz w:val="18"/>
                <w:szCs w:val="18"/>
              </w:rPr>
            </w:pPr>
            <w:r w:rsidRPr="002430C6">
              <w:rPr>
                <w:i/>
                <w:iCs/>
                <w:sz w:val="18"/>
                <w:szCs w:val="18"/>
              </w:rPr>
              <w:t>94.9%</w:t>
            </w:r>
          </w:p>
        </w:tc>
      </w:tr>
      <w:tr w:rsidR="00D80071" w:rsidRPr="002430C6" w14:paraId="6F55B8AD" w14:textId="77777777" w:rsidTr="00377A9F">
        <w:tc>
          <w:tcPr>
            <w:tcW w:w="0" w:type="auto"/>
            <w:tcBorders>
              <w:top w:val="single" w:sz="2" w:space="0" w:color="auto"/>
            </w:tcBorders>
            <w:shd w:val="clear" w:color="auto" w:fill="auto"/>
            <w:hideMark/>
          </w:tcPr>
          <w:p w14:paraId="215E6D9A" w14:textId="77777777" w:rsidR="00D80071" w:rsidRPr="002430C6" w:rsidRDefault="00D80071" w:rsidP="009D0BD5">
            <w:pPr>
              <w:pStyle w:val="NormalWeb"/>
              <w:jc w:val="left"/>
              <w:rPr>
                <w:b/>
                <w:bCs/>
                <w:sz w:val="18"/>
                <w:szCs w:val="18"/>
              </w:rPr>
            </w:pPr>
            <w:r w:rsidRPr="002430C6">
              <w:rPr>
                <w:b/>
                <w:bCs/>
                <w:sz w:val="18"/>
                <w:szCs w:val="18"/>
              </w:rPr>
              <w:t>Culture (blood)</w:t>
            </w:r>
          </w:p>
        </w:tc>
        <w:tc>
          <w:tcPr>
            <w:tcW w:w="1351" w:type="dxa"/>
            <w:tcBorders>
              <w:top w:val="single" w:sz="2" w:space="0" w:color="auto"/>
            </w:tcBorders>
            <w:shd w:val="clear" w:color="auto" w:fill="auto"/>
            <w:hideMark/>
          </w:tcPr>
          <w:p w14:paraId="3E9F70D5" w14:textId="77777777" w:rsidR="00D80071" w:rsidRPr="002430C6" w:rsidRDefault="00D80071" w:rsidP="009D0BD5">
            <w:pPr>
              <w:rPr>
                <w:b/>
                <w:bCs/>
                <w:sz w:val="18"/>
                <w:szCs w:val="18"/>
              </w:rPr>
            </w:pPr>
          </w:p>
        </w:tc>
        <w:tc>
          <w:tcPr>
            <w:tcW w:w="851" w:type="dxa"/>
            <w:tcBorders>
              <w:top w:val="single" w:sz="2" w:space="0" w:color="auto"/>
            </w:tcBorders>
            <w:shd w:val="clear" w:color="auto" w:fill="auto"/>
            <w:hideMark/>
          </w:tcPr>
          <w:p w14:paraId="05B86496" w14:textId="77777777" w:rsidR="00D80071" w:rsidRPr="002430C6" w:rsidRDefault="00D80071" w:rsidP="009D0BD5">
            <w:pPr>
              <w:rPr>
                <w:rFonts w:eastAsia="Times New Roman"/>
                <w:b/>
                <w:bCs/>
                <w:sz w:val="18"/>
                <w:szCs w:val="18"/>
              </w:rPr>
            </w:pPr>
          </w:p>
        </w:tc>
        <w:tc>
          <w:tcPr>
            <w:tcW w:w="2409" w:type="dxa"/>
            <w:tcBorders>
              <w:top w:val="single" w:sz="2" w:space="0" w:color="auto"/>
            </w:tcBorders>
            <w:shd w:val="clear" w:color="auto" w:fill="auto"/>
            <w:hideMark/>
          </w:tcPr>
          <w:p w14:paraId="0DF793BB" w14:textId="77777777" w:rsidR="00D80071" w:rsidRPr="002430C6" w:rsidRDefault="00D80071" w:rsidP="009D0BD5">
            <w:pPr>
              <w:rPr>
                <w:rFonts w:eastAsia="Times New Roman"/>
                <w:b/>
                <w:bCs/>
                <w:sz w:val="18"/>
                <w:szCs w:val="18"/>
              </w:rPr>
            </w:pPr>
          </w:p>
        </w:tc>
        <w:tc>
          <w:tcPr>
            <w:tcW w:w="2528" w:type="dxa"/>
            <w:tcBorders>
              <w:top w:val="single" w:sz="2" w:space="0" w:color="auto"/>
            </w:tcBorders>
            <w:shd w:val="clear" w:color="auto" w:fill="auto"/>
            <w:hideMark/>
          </w:tcPr>
          <w:p w14:paraId="6DEB1A1D" w14:textId="77777777" w:rsidR="00D80071" w:rsidRPr="002430C6" w:rsidRDefault="00D80071" w:rsidP="009D0BD5">
            <w:pPr>
              <w:rPr>
                <w:rFonts w:eastAsia="Times New Roman"/>
                <w:b/>
                <w:bCs/>
                <w:sz w:val="18"/>
                <w:szCs w:val="18"/>
              </w:rPr>
            </w:pPr>
          </w:p>
        </w:tc>
      </w:tr>
      <w:tr w:rsidR="00D80071" w:rsidRPr="00BD3172" w14:paraId="6902DCA8" w14:textId="77777777" w:rsidTr="00377A9F">
        <w:trPr>
          <w:cnfStyle w:val="000000010000" w:firstRow="0" w:lastRow="0" w:firstColumn="0" w:lastColumn="0" w:oddVBand="0" w:evenVBand="0" w:oddHBand="0" w:evenHBand="1" w:firstRowFirstColumn="0" w:firstRowLastColumn="0" w:lastRowFirstColumn="0" w:lastRowLastColumn="0"/>
        </w:trPr>
        <w:tc>
          <w:tcPr>
            <w:tcW w:w="0" w:type="auto"/>
            <w:shd w:val="clear" w:color="auto" w:fill="auto"/>
            <w:hideMark/>
          </w:tcPr>
          <w:p w14:paraId="469AC5A6" w14:textId="77777777" w:rsidR="00D80071" w:rsidRPr="00BD3172" w:rsidRDefault="00D80071" w:rsidP="009D0BD5">
            <w:pPr>
              <w:pStyle w:val="NormalWeb"/>
              <w:jc w:val="left"/>
              <w:rPr>
                <w:sz w:val="18"/>
                <w:szCs w:val="18"/>
              </w:rPr>
            </w:pPr>
            <w:r w:rsidRPr="00BD3172">
              <w:rPr>
                <w:sz w:val="18"/>
                <w:szCs w:val="18"/>
              </w:rPr>
              <w:t>≤ 10 days from onset (recommended)</w:t>
            </w:r>
            <w:r w:rsidRPr="00DA42AF">
              <w:rPr>
                <w:sz w:val="18"/>
                <w:szCs w:val="18"/>
                <w:vertAlign w:val="superscript"/>
              </w:rPr>
              <w:t>a</w:t>
            </w:r>
          </w:p>
        </w:tc>
        <w:tc>
          <w:tcPr>
            <w:tcW w:w="1351" w:type="dxa"/>
            <w:shd w:val="clear" w:color="auto" w:fill="auto"/>
            <w:hideMark/>
          </w:tcPr>
          <w:p w14:paraId="3A9D546F" w14:textId="77777777" w:rsidR="00D80071" w:rsidRPr="00BD3172" w:rsidRDefault="00D80071" w:rsidP="009D0BD5">
            <w:pPr>
              <w:pStyle w:val="NormalWeb"/>
              <w:rPr>
                <w:sz w:val="18"/>
                <w:szCs w:val="18"/>
              </w:rPr>
            </w:pPr>
            <w:r w:rsidRPr="00BD3172">
              <w:rPr>
                <w:sz w:val="18"/>
                <w:szCs w:val="18"/>
              </w:rPr>
              <w:t>31</w:t>
            </w:r>
          </w:p>
        </w:tc>
        <w:tc>
          <w:tcPr>
            <w:tcW w:w="851" w:type="dxa"/>
            <w:shd w:val="clear" w:color="auto" w:fill="auto"/>
            <w:hideMark/>
          </w:tcPr>
          <w:p w14:paraId="40BD0C14" w14:textId="77777777" w:rsidR="00D80071" w:rsidRPr="00BD3172" w:rsidRDefault="00D80071" w:rsidP="009D0BD5">
            <w:pPr>
              <w:pStyle w:val="NormalWeb"/>
              <w:rPr>
                <w:sz w:val="18"/>
                <w:szCs w:val="18"/>
              </w:rPr>
            </w:pPr>
            <w:r w:rsidRPr="00BD3172">
              <w:rPr>
                <w:sz w:val="18"/>
                <w:szCs w:val="18"/>
              </w:rPr>
              <w:t>93.9%</w:t>
            </w:r>
          </w:p>
        </w:tc>
        <w:tc>
          <w:tcPr>
            <w:tcW w:w="2409" w:type="dxa"/>
            <w:shd w:val="clear" w:color="auto" w:fill="auto"/>
            <w:hideMark/>
          </w:tcPr>
          <w:p w14:paraId="2F85285E" w14:textId="77777777" w:rsidR="00D80071" w:rsidRPr="00BD3172" w:rsidRDefault="00D80071" w:rsidP="009D0BD5">
            <w:pPr>
              <w:pStyle w:val="NormalWeb"/>
              <w:rPr>
                <w:sz w:val="18"/>
                <w:szCs w:val="18"/>
              </w:rPr>
            </w:pPr>
            <w:r w:rsidRPr="00BD3172">
              <w:rPr>
                <w:sz w:val="18"/>
                <w:szCs w:val="18"/>
              </w:rPr>
              <w:t>30</w:t>
            </w:r>
          </w:p>
        </w:tc>
        <w:tc>
          <w:tcPr>
            <w:tcW w:w="2528" w:type="dxa"/>
            <w:shd w:val="clear" w:color="auto" w:fill="auto"/>
            <w:hideMark/>
          </w:tcPr>
          <w:p w14:paraId="226A7478" w14:textId="77777777" w:rsidR="00D80071" w:rsidRPr="00BD3172" w:rsidRDefault="00D80071" w:rsidP="009D0BD5">
            <w:pPr>
              <w:pStyle w:val="NormalWeb"/>
              <w:rPr>
                <w:sz w:val="18"/>
                <w:szCs w:val="18"/>
              </w:rPr>
            </w:pPr>
            <w:r w:rsidRPr="00BD3172">
              <w:rPr>
                <w:sz w:val="18"/>
                <w:szCs w:val="18"/>
              </w:rPr>
              <w:t>96.7%</w:t>
            </w:r>
          </w:p>
        </w:tc>
      </w:tr>
      <w:tr w:rsidR="00D80071" w:rsidRPr="00BD3172" w14:paraId="435258C6" w14:textId="77777777" w:rsidTr="00377A9F">
        <w:tc>
          <w:tcPr>
            <w:tcW w:w="0" w:type="auto"/>
            <w:shd w:val="clear" w:color="auto" w:fill="auto"/>
            <w:hideMark/>
          </w:tcPr>
          <w:p w14:paraId="2DD81AA9" w14:textId="77777777" w:rsidR="00D80071" w:rsidRPr="00BD3172" w:rsidRDefault="00D80071" w:rsidP="009D0BD5">
            <w:pPr>
              <w:pStyle w:val="NormalWeb"/>
              <w:jc w:val="left"/>
              <w:rPr>
                <w:sz w:val="18"/>
                <w:szCs w:val="18"/>
              </w:rPr>
            </w:pPr>
            <w:r w:rsidRPr="00BD3172">
              <w:rPr>
                <w:sz w:val="18"/>
                <w:szCs w:val="18"/>
              </w:rPr>
              <w:t>&gt; 10 days from onset</w:t>
            </w:r>
          </w:p>
        </w:tc>
        <w:tc>
          <w:tcPr>
            <w:tcW w:w="1351" w:type="dxa"/>
            <w:shd w:val="clear" w:color="auto" w:fill="auto"/>
            <w:hideMark/>
          </w:tcPr>
          <w:p w14:paraId="56838203" w14:textId="77777777" w:rsidR="00D80071" w:rsidRPr="00BD3172" w:rsidRDefault="00D80071" w:rsidP="009D0BD5">
            <w:pPr>
              <w:pStyle w:val="NormalWeb"/>
              <w:rPr>
                <w:sz w:val="18"/>
                <w:szCs w:val="18"/>
              </w:rPr>
            </w:pPr>
            <w:r w:rsidRPr="00BD3172">
              <w:rPr>
                <w:sz w:val="18"/>
                <w:szCs w:val="18"/>
              </w:rPr>
              <w:t>2</w:t>
            </w:r>
          </w:p>
        </w:tc>
        <w:tc>
          <w:tcPr>
            <w:tcW w:w="851" w:type="dxa"/>
            <w:shd w:val="clear" w:color="auto" w:fill="auto"/>
            <w:hideMark/>
          </w:tcPr>
          <w:p w14:paraId="0E1F84E9" w14:textId="77777777" w:rsidR="00D80071" w:rsidRPr="00BD3172" w:rsidRDefault="00D80071" w:rsidP="009D0BD5">
            <w:pPr>
              <w:pStyle w:val="NormalWeb"/>
              <w:rPr>
                <w:sz w:val="18"/>
                <w:szCs w:val="18"/>
              </w:rPr>
            </w:pPr>
            <w:r w:rsidRPr="00BD3172">
              <w:rPr>
                <w:sz w:val="18"/>
                <w:szCs w:val="18"/>
              </w:rPr>
              <w:t>6.1%</w:t>
            </w:r>
          </w:p>
        </w:tc>
        <w:tc>
          <w:tcPr>
            <w:tcW w:w="2409" w:type="dxa"/>
            <w:shd w:val="clear" w:color="auto" w:fill="auto"/>
            <w:hideMark/>
          </w:tcPr>
          <w:p w14:paraId="6A3A8D9F" w14:textId="77777777" w:rsidR="00D80071" w:rsidRPr="00BD3172" w:rsidRDefault="00D80071" w:rsidP="009D0BD5">
            <w:pPr>
              <w:pStyle w:val="NormalWeb"/>
              <w:rPr>
                <w:sz w:val="18"/>
                <w:szCs w:val="18"/>
              </w:rPr>
            </w:pPr>
            <w:r w:rsidRPr="00BD3172">
              <w:rPr>
                <w:sz w:val="18"/>
                <w:szCs w:val="18"/>
              </w:rPr>
              <w:t>2</w:t>
            </w:r>
          </w:p>
        </w:tc>
        <w:tc>
          <w:tcPr>
            <w:tcW w:w="2528" w:type="dxa"/>
            <w:shd w:val="clear" w:color="auto" w:fill="auto"/>
            <w:hideMark/>
          </w:tcPr>
          <w:p w14:paraId="635808B1" w14:textId="77777777" w:rsidR="00D80071" w:rsidRPr="00BD3172" w:rsidRDefault="00D80071" w:rsidP="009D0BD5">
            <w:pPr>
              <w:pStyle w:val="NormalWeb"/>
              <w:rPr>
                <w:sz w:val="18"/>
                <w:szCs w:val="18"/>
              </w:rPr>
            </w:pPr>
            <w:r w:rsidRPr="00BD3172">
              <w:rPr>
                <w:sz w:val="18"/>
                <w:szCs w:val="18"/>
              </w:rPr>
              <w:t>100.0%</w:t>
            </w:r>
          </w:p>
        </w:tc>
      </w:tr>
      <w:tr w:rsidR="00D80071" w:rsidRPr="002430C6" w14:paraId="002ED5ED" w14:textId="77777777" w:rsidTr="00377A9F">
        <w:trPr>
          <w:cnfStyle w:val="000000010000" w:firstRow="0" w:lastRow="0" w:firstColumn="0" w:lastColumn="0" w:oddVBand="0" w:evenVBand="0" w:oddHBand="0" w:evenHBand="1" w:firstRowFirstColumn="0" w:firstRowLastColumn="0" w:lastRowFirstColumn="0" w:lastRowLastColumn="0"/>
        </w:trPr>
        <w:tc>
          <w:tcPr>
            <w:tcW w:w="0" w:type="auto"/>
            <w:tcBorders>
              <w:bottom w:val="single" w:sz="2" w:space="0" w:color="auto"/>
            </w:tcBorders>
            <w:shd w:val="clear" w:color="auto" w:fill="auto"/>
            <w:hideMark/>
          </w:tcPr>
          <w:p w14:paraId="4924820A" w14:textId="77777777" w:rsidR="00D80071" w:rsidRPr="002430C6" w:rsidRDefault="00D80071" w:rsidP="009D0BD5">
            <w:pPr>
              <w:pStyle w:val="NormalWeb"/>
              <w:jc w:val="left"/>
              <w:rPr>
                <w:i/>
                <w:iCs/>
                <w:sz w:val="18"/>
                <w:szCs w:val="18"/>
              </w:rPr>
            </w:pPr>
            <w:r w:rsidRPr="002430C6">
              <w:rPr>
                <w:i/>
                <w:iCs/>
                <w:sz w:val="18"/>
                <w:szCs w:val="18"/>
              </w:rPr>
              <w:t>Total with culture result</w:t>
            </w:r>
          </w:p>
        </w:tc>
        <w:tc>
          <w:tcPr>
            <w:tcW w:w="1351" w:type="dxa"/>
            <w:tcBorders>
              <w:bottom w:val="single" w:sz="2" w:space="0" w:color="auto"/>
            </w:tcBorders>
            <w:shd w:val="clear" w:color="auto" w:fill="auto"/>
            <w:hideMark/>
          </w:tcPr>
          <w:p w14:paraId="189D98DF" w14:textId="77777777" w:rsidR="00D80071" w:rsidRPr="002430C6" w:rsidRDefault="00D80071" w:rsidP="009D0BD5">
            <w:pPr>
              <w:pStyle w:val="NormalWeb"/>
              <w:rPr>
                <w:i/>
                <w:iCs/>
                <w:sz w:val="18"/>
                <w:szCs w:val="18"/>
              </w:rPr>
            </w:pPr>
            <w:r w:rsidRPr="002430C6">
              <w:rPr>
                <w:i/>
                <w:iCs/>
                <w:sz w:val="18"/>
                <w:szCs w:val="18"/>
              </w:rPr>
              <w:t>33</w:t>
            </w:r>
          </w:p>
        </w:tc>
        <w:tc>
          <w:tcPr>
            <w:tcW w:w="851" w:type="dxa"/>
            <w:tcBorders>
              <w:bottom w:val="single" w:sz="2" w:space="0" w:color="auto"/>
            </w:tcBorders>
            <w:shd w:val="clear" w:color="auto" w:fill="auto"/>
            <w:hideMark/>
          </w:tcPr>
          <w:p w14:paraId="70FE5151" w14:textId="77777777" w:rsidR="00D80071" w:rsidRPr="002430C6" w:rsidRDefault="00D80071" w:rsidP="009D0BD5">
            <w:pPr>
              <w:pStyle w:val="NormalWeb"/>
              <w:rPr>
                <w:i/>
                <w:iCs/>
                <w:sz w:val="18"/>
                <w:szCs w:val="18"/>
              </w:rPr>
            </w:pPr>
            <w:r w:rsidRPr="002430C6">
              <w:rPr>
                <w:i/>
                <w:iCs/>
                <w:sz w:val="18"/>
                <w:szCs w:val="18"/>
              </w:rPr>
              <w:t>76.7%</w:t>
            </w:r>
          </w:p>
        </w:tc>
        <w:tc>
          <w:tcPr>
            <w:tcW w:w="2409" w:type="dxa"/>
            <w:tcBorders>
              <w:bottom w:val="single" w:sz="2" w:space="0" w:color="auto"/>
            </w:tcBorders>
            <w:shd w:val="clear" w:color="auto" w:fill="auto"/>
            <w:hideMark/>
          </w:tcPr>
          <w:p w14:paraId="67827401" w14:textId="77777777" w:rsidR="00D80071" w:rsidRPr="002430C6" w:rsidRDefault="00D80071" w:rsidP="009D0BD5">
            <w:pPr>
              <w:pStyle w:val="NormalWeb"/>
              <w:rPr>
                <w:i/>
                <w:iCs/>
                <w:sz w:val="18"/>
                <w:szCs w:val="18"/>
              </w:rPr>
            </w:pPr>
            <w:r w:rsidRPr="002430C6">
              <w:rPr>
                <w:i/>
                <w:iCs/>
                <w:sz w:val="18"/>
                <w:szCs w:val="18"/>
              </w:rPr>
              <w:t>32</w:t>
            </w:r>
          </w:p>
        </w:tc>
        <w:tc>
          <w:tcPr>
            <w:tcW w:w="2528" w:type="dxa"/>
            <w:tcBorders>
              <w:bottom w:val="single" w:sz="2" w:space="0" w:color="auto"/>
            </w:tcBorders>
            <w:shd w:val="clear" w:color="auto" w:fill="auto"/>
            <w:hideMark/>
          </w:tcPr>
          <w:p w14:paraId="12A933A4" w14:textId="77777777" w:rsidR="00D80071" w:rsidRPr="002430C6" w:rsidRDefault="00D80071" w:rsidP="009D0BD5">
            <w:pPr>
              <w:pStyle w:val="NormalWeb"/>
              <w:rPr>
                <w:i/>
                <w:iCs/>
                <w:sz w:val="18"/>
                <w:szCs w:val="18"/>
              </w:rPr>
            </w:pPr>
            <w:r w:rsidRPr="002430C6">
              <w:rPr>
                <w:i/>
                <w:iCs/>
                <w:sz w:val="18"/>
                <w:szCs w:val="18"/>
              </w:rPr>
              <w:t>97.0%</w:t>
            </w:r>
          </w:p>
        </w:tc>
      </w:tr>
      <w:tr w:rsidR="00D80071" w:rsidRPr="002430C6" w14:paraId="61D57ED6" w14:textId="77777777" w:rsidTr="00377A9F">
        <w:tc>
          <w:tcPr>
            <w:tcW w:w="0" w:type="auto"/>
            <w:tcBorders>
              <w:top w:val="single" w:sz="2" w:space="0" w:color="auto"/>
            </w:tcBorders>
            <w:shd w:val="clear" w:color="auto" w:fill="auto"/>
            <w:hideMark/>
          </w:tcPr>
          <w:p w14:paraId="1FD1932E" w14:textId="77777777" w:rsidR="00D80071" w:rsidRPr="002430C6" w:rsidRDefault="00D80071" w:rsidP="009D0BD5">
            <w:pPr>
              <w:pStyle w:val="NormalWeb"/>
              <w:jc w:val="left"/>
              <w:rPr>
                <w:b/>
                <w:bCs/>
                <w:sz w:val="18"/>
                <w:szCs w:val="18"/>
              </w:rPr>
            </w:pPr>
            <w:r w:rsidRPr="002430C6">
              <w:rPr>
                <w:b/>
                <w:bCs/>
                <w:sz w:val="18"/>
                <w:szCs w:val="18"/>
              </w:rPr>
              <w:t>Acute IgM (serum)</w:t>
            </w:r>
            <w:r w:rsidRPr="002430C6">
              <w:rPr>
                <w:b/>
                <w:bCs/>
                <w:sz w:val="18"/>
                <w:szCs w:val="18"/>
                <w:vertAlign w:val="superscript"/>
              </w:rPr>
              <w:t>b</w:t>
            </w:r>
          </w:p>
        </w:tc>
        <w:tc>
          <w:tcPr>
            <w:tcW w:w="1351" w:type="dxa"/>
            <w:tcBorders>
              <w:top w:val="single" w:sz="2" w:space="0" w:color="auto"/>
            </w:tcBorders>
            <w:shd w:val="clear" w:color="auto" w:fill="auto"/>
            <w:hideMark/>
          </w:tcPr>
          <w:p w14:paraId="46081A63" w14:textId="77777777" w:rsidR="00D80071" w:rsidRPr="002430C6" w:rsidRDefault="00D80071" w:rsidP="009D0BD5">
            <w:pPr>
              <w:rPr>
                <w:b/>
                <w:bCs/>
                <w:sz w:val="18"/>
                <w:szCs w:val="18"/>
              </w:rPr>
            </w:pPr>
          </w:p>
        </w:tc>
        <w:tc>
          <w:tcPr>
            <w:tcW w:w="851" w:type="dxa"/>
            <w:tcBorders>
              <w:top w:val="single" w:sz="2" w:space="0" w:color="auto"/>
            </w:tcBorders>
            <w:shd w:val="clear" w:color="auto" w:fill="auto"/>
            <w:hideMark/>
          </w:tcPr>
          <w:p w14:paraId="3FE9258D" w14:textId="77777777" w:rsidR="00D80071" w:rsidRPr="002430C6" w:rsidRDefault="00D80071" w:rsidP="009D0BD5">
            <w:pPr>
              <w:rPr>
                <w:rFonts w:eastAsia="Times New Roman"/>
                <w:b/>
                <w:bCs/>
                <w:sz w:val="18"/>
                <w:szCs w:val="18"/>
              </w:rPr>
            </w:pPr>
          </w:p>
        </w:tc>
        <w:tc>
          <w:tcPr>
            <w:tcW w:w="2409" w:type="dxa"/>
            <w:tcBorders>
              <w:top w:val="single" w:sz="2" w:space="0" w:color="auto"/>
            </w:tcBorders>
            <w:shd w:val="clear" w:color="auto" w:fill="auto"/>
            <w:hideMark/>
          </w:tcPr>
          <w:p w14:paraId="6E52670A" w14:textId="77777777" w:rsidR="00D80071" w:rsidRPr="002430C6" w:rsidRDefault="00D80071" w:rsidP="009D0BD5">
            <w:pPr>
              <w:rPr>
                <w:rFonts w:eastAsia="Times New Roman"/>
                <w:b/>
                <w:bCs/>
                <w:sz w:val="18"/>
                <w:szCs w:val="18"/>
              </w:rPr>
            </w:pPr>
          </w:p>
        </w:tc>
        <w:tc>
          <w:tcPr>
            <w:tcW w:w="2528" w:type="dxa"/>
            <w:tcBorders>
              <w:top w:val="single" w:sz="2" w:space="0" w:color="auto"/>
            </w:tcBorders>
            <w:shd w:val="clear" w:color="auto" w:fill="auto"/>
            <w:hideMark/>
          </w:tcPr>
          <w:p w14:paraId="6A47DC26" w14:textId="77777777" w:rsidR="00D80071" w:rsidRPr="002430C6" w:rsidRDefault="00D80071" w:rsidP="009D0BD5">
            <w:pPr>
              <w:rPr>
                <w:rFonts w:eastAsia="Times New Roman"/>
                <w:b/>
                <w:bCs/>
                <w:sz w:val="18"/>
                <w:szCs w:val="18"/>
              </w:rPr>
            </w:pPr>
          </w:p>
        </w:tc>
      </w:tr>
      <w:tr w:rsidR="00D80071" w:rsidRPr="00BD3172" w14:paraId="7762D62F" w14:textId="77777777" w:rsidTr="00377A9F">
        <w:trPr>
          <w:cnfStyle w:val="000000010000" w:firstRow="0" w:lastRow="0" w:firstColumn="0" w:lastColumn="0" w:oddVBand="0" w:evenVBand="0" w:oddHBand="0" w:evenHBand="1" w:firstRowFirstColumn="0" w:firstRowLastColumn="0" w:lastRowFirstColumn="0" w:lastRowLastColumn="0"/>
        </w:trPr>
        <w:tc>
          <w:tcPr>
            <w:tcW w:w="0" w:type="auto"/>
            <w:shd w:val="clear" w:color="auto" w:fill="auto"/>
            <w:hideMark/>
          </w:tcPr>
          <w:p w14:paraId="566FBA32" w14:textId="77777777" w:rsidR="00D80071" w:rsidRPr="00BD3172" w:rsidRDefault="00D80071" w:rsidP="009D0BD5">
            <w:pPr>
              <w:pStyle w:val="NormalWeb"/>
              <w:jc w:val="left"/>
              <w:rPr>
                <w:sz w:val="18"/>
                <w:szCs w:val="18"/>
              </w:rPr>
            </w:pPr>
            <w:r w:rsidRPr="00BD3172">
              <w:rPr>
                <w:rFonts w:hint="cs"/>
                <w:sz w:val="18"/>
                <w:szCs w:val="18"/>
              </w:rPr>
              <w:t>˂</w:t>
            </w:r>
            <w:r w:rsidRPr="00BD3172">
              <w:rPr>
                <w:sz w:val="18"/>
                <w:szCs w:val="18"/>
              </w:rPr>
              <w:t xml:space="preserve"> 7 days from onset</w:t>
            </w:r>
          </w:p>
        </w:tc>
        <w:tc>
          <w:tcPr>
            <w:tcW w:w="1351" w:type="dxa"/>
            <w:shd w:val="clear" w:color="auto" w:fill="auto"/>
            <w:hideMark/>
          </w:tcPr>
          <w:p w14:paraId="174703EE" w14:textId="77777777" w:rsidR="00D80071" w:rsidRPr="00BD3172" w:rsidRDefault="00D80071" w:rsidP="009D0BD5">
            <w:pPr>
              <w:pStyle w:val="NormalWeb"/>
              <w:rPr>
                <w:sz w:val="18"/>
                <w:szCs w:val="18"/>
              </w:rPr>
            </w:pPr>
            <w:r w:rsidRPr="00BD3172">
              <w:rPr>
                <w:sz w:val="18"/>
                <w:szCs w:val="18"/>
              </w:rPr>
              <w:t>21</w:t>
            </w:r>
          </w:p>
        </w:tc>
        <w:tc>
          <w:tcPr>
            <w:tcW w:w="851" w:type="dxa"/>
            <w:shd w:val="clear" w:color="auto" w:fill="auto"/>
            <w:hideMark/>
          </w:tcPr>
          <w:p w14:paraId="1A6E8D4A" w14:textId="77777777" w:rsidR="00D80071" w:rsidRPr="00BD3172" w:rsidRDefault="00D80071" w:rsidP="009D0BD5">
            <w:pPr>
              <w:pStyle w:val="NormalWeb"/>
              <w:rPr>
                <w:sz w:val="18"/>
                <w:szCs w:val="18"/>
              </w:rPr>
            </w:pPr>
            <w:r w:rsidRPr="00BD3172">
              <w:rPr>
                <w:sz w:val="18"/>
                <w:szCs w:val="18"/>
              </w:rPr>
              <w:t>87.5%</w:t>
            </w:r>
          </w:p>
        </w:tc>
        <w:tc>
          <w:tcPr>
            <w:tcW w:w="2409" w:type="dxa"/>
            <w:shd w:val="clear" w:color="auto" w:fill="auto"/>
            <w:hideMark/>
          </w:tcPr>
          <w:p w14:paraId="1E2F22D5" w14:textId="77777777" w:rsidR="00D80071" w:rsidRPr="00BD3172" w:rsidRDefault="00D80071" w:rsidP="009D0BD5">
            <w:pPr>
              <w:pStyle w:val="NormalWeb"/>
              <w:rPr>
                <w:sz w:val="18"/>
                <w:szCs w:val="18"/>
              </w:rPr>
            </w:pPr>
            <w:r w:rsidRPr="00BD3172">
              <w:rPr>
                <w:sz w:val="18"/>
                <w:szCs w:val="18"/>
              </w:rPr>
              <w:t>7</w:t>
            </w:r>
          </w:p>
        </w:tc>
        <w:tc>
          <w:tcPr>
            <w:tcW w:w="2528" w:type="dxa"/>
            <w:shd w:val="clear" w:color="auto" w:fill="auto"/>
            <w:hideMark/>
          </w:tcPr>
          <w:p w14:paraId="1157FBC8" w14:textId="77777777" w:rsidR="00D80071" w:rsidRPr="00BD3172" w:rsidRDefault="00D80071" w:rsidP="009D0BD5">
            <w:pPr>
              <w:pStyle w:val="NormalWeb"/>
              <w:rPr>
                <w:sz w:val="18"/>
                <w:szCs w:val="18"/>
              </w:rPr>
            </w:pPr>
            <w:r w:rsidRPr="00BD3172">
              <w:rPr>
                <w:sz w:val="18"/>
                <w:szCs w:val="18"/>
              </w:rPr>
              <w:t>33.3%</w:t>
            </w:r>
          </w:p>
        </w:tc>
      </w:tr>
      <w:tr w:rsidR="00D80071" w:rsidRPr="00BD3172" w14:paraId="5BD6845F" w14:textId="77777777" w:rsidTr="00377A9F">
        <w:tc>
          <w:tcPr>
            <w:tcW w:w="0" w:type="auto"/>
            <w:shd w:val="clear" w:color="auto" w:fill="auto"/>
            <w:hideMark/>
          </w:tcPr>
          <w:p w14:paraId="25BFC190" w14:textId="77777777" w:rsidR="00D80071" w:rsidRPr="00BD3172" w:rsidRDefault="00D80071" w:rsidP="009D0BD5">
            <w:pPr>
              <w:pStyle w:val="NormalWeb"/>
              <w:jc w:val="left"/>
              <w:rPr>
                <w:sz w:val="18"/>
                <w:szCs w:val="18"/>
              </w:rPr>
            </w:pPr>
            <w:r w:rsidRPr="00BD3172">
              <w:rPr>
                <w:sz w:val="18"/>
                <w:szCs w:val="18"/>
              </w:rPr>
              <w:t>≥ 7 days from onset (recommended)</w:t>
            </w:r>
            <w:r w:rsidRPr="00DA42AF">
              <w:rPr>
                <w:sz w:val="18"/>
                <w:szCs w:val="18"/>
                <w:vertAlign w:val="superscript"/>
              </w:rPr>
              <w:t>a</w:t>
            </w:r>
          </w:p>
        </w:tc>
        <w:tc>
          <w:tcPr>
            <w:tcW w:w="1351" w:type="dxa"/>
            <w:shd w:val="clear" w:color="auto" w:fill="auto"/>
            <w:hideMark/>
          </w:tcPr>
          <w:p w14:paraId="487167C9" w14:textId="77777777" w:rsidR="00D80071" w:rsidRPr="00BD3172" w:rsidRDefault="00D80071" w:rsidP="009D0BD5">
            <w:pPr>
              <w:pStyle w:val="NormalWeb"/>
              <w:rPr>
                <w:sz w:val="18"/>
                <w:szCs w:val="18"/>
              </w:rPr>
            </w:pPr>
            <w:r w:rsidRPr="00BD3172">
              <w:rPr>
                <w:sz w:val="18"/>
                <w:szCs w:val="18"/>
              </w:rPr>
              <w:t>2</w:t>
            </w:r>
          </w:p>
        </w:tc>
        <w:tc>
          <w:tcPr>
            <w:tcW w:w="851" w:type="dxa"/>
            <w:shd w:val="clear" w:color="auto" w:fill="auto"/>
            <w:hideMark/>
          </w:tcPr>
          <w:p w14:paraId="41A765E2" w14:textId="77777777" w:rsidR="00D80071" w:rsidRPr="00BD3172" w:rsidRDefault="00D80071" w:rsidP="009D0BD5">
            <w:pPr>
              <w:pStyle w:val="NormalWeb"/>
              <w:rPr>
                <w:sz w:val="18"/>
                <w:szCs w:val="18"/>
              </w:rPr>
            </w:pPr>
            <w:r w:rsidRPr="00BD3172">
              <w:rPr>
                <w:sz w:val="18"/>
                <w:szCs w:val="18"/>
              </w:rPr>
              <w:t>8.3%</w:t>
            </w:r>
          </w:p>
        </w:tc>
        <w:tc>
          <w:tcPr>
            <w:tcW w:w="2409" w:type="dxa"/>
            <w:shd w:val="clear" w:color="auto" w:fill="auto"/>
            <w:hideMark/>
          </w:tcPr>
          <w:p w14:paraId="4DFC5D1A" w14:textId="77777777" w:rsidR="00D80071" w:rsidRPr="00BD3172" w:rsidRDefault="00D80071" w:rsidP="009D0BD5">
            <w:pPr>
              <w:pStyle w:val="NormalWeb"/>
              <w:rPr>
                <w:sz w:val="18"/>
                <w:szCs w:val="18"/>
              </w:rPr>
            </w:pPr>
            <w:r w:rsidRPr="00BD3172">
              <w:rPr>
                <w:sz w:val="18"/>
                <w:szCs w:val="18"/>
              </w:rPr>
              <w:t>2</w:t>
            </w:r>
          </w:p>
        </w:tc>
        <w:tc>
          <w:tcPr>
            <w:tcW w:w="2528" w:type="dxa"/>
            <w:shd w:val="clear" w:color="auto" w:fill="auto"/>
            <w:hideMark/>
          </w:tcPr>
          <w:p w14:paraId="658C8BA7" w14:textId="77777777" w:rsidR="00D80071" w:rsidRPr="00BD3172" w:rsidRDefault="00D80071" w:rsidP="009D0BD5">
            <w:pPr>
              <w:pStyle w:val="NormalWeb"/>
              <w:rPr>
                <w:sz w:val="18"/>
                <w:szCs w:val="18"/>
              </w:rPr>
            </w:pPr>
            <w:r w:rsidRPr="00BD3172">
              <w:rPr>
                <w:sz w:val="18"/>
                <w:szCs w:val="18"/>
              </w:rPr>
              <w:t>100.0%</w:t>
            </w:r>
          </w:p>
        </w:tc>
      </w:tr>
      <w:tr w:rsidR="00D80071" w:rsidRPr="00BD3172" w14:paraId="13C74816" w14:textId="77777777" w:rsidTr="00377A9F">
        <w:trPr>
          <w:cnfStyle w:val="000000010000" w:firstRow="0" w:lastRow="0" w:firstColumn="0" w:lastColumn="0" w:oddVBand="0" w:evenVBand="0" w:oddHBand="0" w:evenHBand="1" w:firstRowFirstColumn="0" w:firstRowLastColumn="0" w:lastRowFirstColumn="0" w:lastRowLastColumn="0"/>
        </w:trPr>
        <w:tc>
          <w:tcPr>
            <w:tcW w:w="0" w:type="auto"/>
            <w:shd w:val="clear" w:color="auto" w:fill="auto"/>
            <w:hideMark/>
          </w:tcPr>
          <w:p w14:paraId="4FA11045" w14:textId="77777777" w:rsidR="00D80071" w:rsidRPr="00BD3172" w:rsidRDefault="00D80071" w:rsidP="009D0BD5">
            <w:pPr>
              <w:pStyle w:val="NormalWeb"/>
              <w:jc w:val="left"/>
              <w:rPr>
                <w:sz w:val="18"/>
                <w:szCs w:val="18"/>
              </w:rPr>
            </w:pPr>
            <w:r w:rsidRPr="00BD3172">
              <w:rPr>
                <w:sz w:val="18"/>
                <w:szCs w:val="18"/>
              </w:rPr>
              <w:t>Unknown timeframe</w:t>
            </w:r>
          </w:p>
        </w:tc>
        <w:tc>
          <w:tcPr>
            <w:tcW w:w="1351" w:type="dxa"/>
            <w:shd w:val="clear" w:color="auto" w:fill="auto"/>
            <w:hideMark/>
          </w:tcPr>
          <w:p w14:paraId="70FA0626" w14:textId="77777777" w:rsidR="00D80071" w:rsidRPr="00BD3172" w:rsidRDefault="00D80071" w:rsidP="009D0BD5">
            <w:pPr>
              <w:pStyle w:val="NormalWeb"/>
              <w:rPr>
                <w:sz w:val="18"/>
                <w:szCs w:val="18"/>
              </w:rPr>
            </w:pPr>
            <w:r w:rsidRPr="00BD3172">
              <w:rPr>
                <w:sz w:val="18"/>
                <w:szCs w:val="18"/>
              </w:rPr>
              <w:t>1</w:t>
            </w:r>
          </w:p>
        </w:tc>
        <w:tc>
          <w:tcPr>
            <w:tcW w:w="851" w:type="dxa"/>
            <w:shd w:val="clear" w:color="auto" w:fill="auto"/>
            <w:hideMark/>
          </w:tcPr>
          <w:p w14:paraId="42CACCE7" w14:textId="77777777" w:rsidR="00D80071" w:rsidRPr="00BD3172" w:rsidRDefault="00D80071" w:rsidP="009D0BD5">
            <w:pPr>
              <w:pStyle w:val="NormalWeb"/>
              <w:rPr>
                <w:sz w:val="18"/>
                <w:szCs w:val="18"/>
              </w:rPr>
            </w:pPr>
            <w:r w:rsidRPr="00BD3172">
              <w:rPr>
                <w:sz w:val="18"/>
                <w:szCs w:val="18"/>
              </w:rPr>
              <w:t>4.2%</w:t>
            </w:r>
          </w:p>
        </w:tc>
        <w:tc>
          <w:tcPr>
            <w:tcW w:w="2409" w:type="dxa"/>
            <w:shd w:val="clear" w:color="auto" w:fill="auto"/>
            <w:hideMark/>
          </w:tcPr>
          <w:p w14:paraId="79237F60" w14:textId="77777777" w:rsidR="00D80071" w:rsidRPr="00BD3172" w:rsidRDefault="00D80071" w:rsidP="009D0BD5">
            <w:pPr>
              <w:pStyle w:val="NormalWeb"/>
              <w:rPr>
                <w:sz w:val="18"/>
                <w:szCs w:val="18"/>
              </w:rPr>
            </w:pPr>
            <w:r w:rsidRPr="00BD3172">
              <w:rPr>
                <w:sz w:val="18"/>
                <w:szCs w:val="18"/>
              </w:rPr>
              <w:t>1</w:t>
            </w:r>
          </w:p>
        </w:tc>
        <w:tc>
          <w:tcPr>
            <w:tcW w:w="2528" w:type="dxa"/>
            <w:shd w:val="clear" w:color="auto" w:fill="auto"/>
            <w:hideMark/>
          </w:tcPr>
          <w:p w14:paraId="61DA6E53" w14:textId="77777777" w:rsidR="00D80071" w:rsidRPr="00BD3172" w:rsidRDefault="00D80071" w:rsidP="009D0BD5">
            <w:pPr>
              <w:pStyle w:val="NormalWeb"/>
              <w:rPr>
                <w:sz w:val="18"/>
                <w:szCs w:val="18"/>
              </w:rPr>
            </w:pPr>
            <w:r w:rsidRPr="00BD3172">
              <w:rPr>
                <w:sz w:val="18"/>
                <w:szCs w:val="18"/>
              </w:rPr>
              <w:t>100.0%</w:t>
            </w:r>
          </w:p>
        </w:tc>
      </w:tr>
      <w:tr w:rsidR="00D80071" w:rsidRPr="00760EA4" w14:paraId="1200989B" w14:textId="77777777" w:rsidTr="00377A9F">
        <w:tc>
          <w:tcPr>
            <w:tcW w:w="0" w:type="auto"/>
            <w:shd w:val="clear" w:color="auto" w:fill="auto"/>
            <w:hideMark/>
          </w:tcPr>
          <w:p w14:paraId="5F2536FA" w14:textId="77777777" w:rsidR="00D80071" w:rsidRPr="00760EA4" w:rsidRDefault="00D80071" w:rsidP="009D0BD5">
            <w:pPr>
              <w:pStyle w:val="NormalWeb"/>
              <w:jc w:val="left"/>
              <w:rPr>
                <w:i/>
                <w:iCs/>
                <w:sz w:val="18"/>
                <w:szCs w:val="18"/>
              </w:rPr>
            </w:pPr>
            <w:r w:rsidRPr="00760EA4">
              <w:rPr>
                <w:i/>
                <w:iCs/>
                <w:sz w:val="18"/>
                <w:szCs w:val="18"/>
              </w:rPr>
              <w:t>Total with acute IgM result</w:t>
            </w:r>
          </w:p>
        </w:tc>
        <w:tc>
          <w:tcPr>
            <w:tcW w:w="1351" w:type="dxa"/>
            <w:shd w:val="clear" w:color="auto" w:fill="auto"/>
            <w:hideMark/>
          </w:tcPr>
          <w:p w14:paraId="31BAFD7F" w14:textId="77777777" w:rsidR="00D80071" w:rsidRPr="00760EA4" w:rsidRDefault="00D80071" w:rsidP="009D0BD5">
            <w:pPr>
              <w:pStyle w:val="NormalWeb"/>
              <w:rPr>
                <w:i/>
                <w:iCs/>
                <w:sz w:val="18"/>
                <w:szCs w:val="18"/>
              </w:rPr>
            </w:pPr>
            <w:r w:rsidRPr="00760EA4">
              <w:rPr>
                <w:i/>
                <w:iCs/>
                <w:sz w:val="18"/>
                <w:szCs w:val="18"/>
              </w:rPr>
              <w:t>24</w:t>
            </w:r>
          </w:p>
        </w:tc>
        <w:tc>
          <w:tcPr>
            <w:tcW w:w="851" w:type="dxa"/>
            <w:shd w:val="clear" w:color="auto" w:fill="auto"/>
            <w:hideMark/>
          </w:tcPr>
          <w:p w14:paraId="6D9BC175" w14:textId="77777777" w:rsidR="00D80071" w:rsidRPr="00760EA4" w:rsidRDefault="00D80071" w:rsidP="009D0BD5">
            <w:pPr>
              <w:pStyle w:val="NormalWeb"/>
              <w:rPr>
                <w:i/>
                <w:iCs/>
                <w:sz w:val="18"/>
                <w:szCs w:val="18"/>
              </w:rPr>
            </w:pPr>
            <w:r w:rsidRPr="00760EA4">
              <w:rPr>
                <w:i/>
                <w:iCs/>
                <w:sz w:val="18"/>
                <w:szCs w:val="18"/>
              </w:rPr>
              <w:t>100.0%</w:t>
            </w:r>
          </w:p>
        </w:tc>
        <w:tc>
          <w:tcPr>
            <w:tcW w:w="2409" w:type="dxa"/>
            <w:shd w:val="clear" w:color="auto" w:fill="auto"/>
            <w:hideMark/>
          </w:tcPr>
          <w:p w14:paraId="0B599AEC" w14:textId="77777777" w:rsidR="00D80071" w:rsidRPr="00760EA4" w:rsidRDefault="00D80071" w:rsidP="009D0BD5">
            <w:pPr>
              <w:pStyle w:val="NormalWeb"/>
              <w:rPr>
                <w:i/>
                <w:iCs/>
                <w:sz w:val="18"/>
                <w:szCs w:val="18"/>
              </w:rPr>
            </w:pPr>
            <w:r w:rsidRPr="00760EA4">
              <w:rPr>
                <w:i/>
                <w:iCs/>
                <w:sz w:val="18"/>
                <w:szCs w:val="18"/>
              </w:rPr>
              <w:t>10</w:t>
            </w:r>
          </w:p>
        </w:tc>
        <w:tc>
          <w:tcPr>
            <w:tcW w:w="2528" w:type="dxa"/>
            <w:shd w:val="clear" w:color="auto" w:fill="auto"/>
            <w:hideMark/>
          </w:tcPr>
          <w:p w14:paraId="0798F521" w14:textId="77777777" w:rsidR="00D80071" w:rsidRPr="00760EA4" w:rsidRDefault="00D80071" w:rsidP="009D0BD5">
            <w:pPr>
              <w:pStyle w:val="NormalWeb"/>
              <w:rPr>
                <w:i/>
                <w:iCs/>
                <w:sz w:val="18"/>
                <w:szCs w:val="18"/>
              </w:rPr>
            </w:pPr>
            <w:r w:rsidRPr="00760EA4">
              <w:rPr>
                <w:i/>
                <w:iCs/>
                <w:sz w:val="18"/>
                <w:szCs w:val="18"/>
              </w:rPr>
              <w:t>41.7%</w:t>
            </w:r>
          </w:p>
        </w:tc>
      </w:tr>
      <w:tr w:rsidR="00D80071" w:rsidRPr="00BE7A2A" w14:paraId="52F81D5E" w14:textId="77777777" w:rsidTr="00377A9F">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F7ECDD"/>
            </w:tcBorders>
            <w:shd w:val="clear" w:color="auto" w:fill="595959" w:themeFill="text1" w:themeFillTint="A6"/>
            <w:hideMark/>
          </w:tcPr>
          <w:p w14:paraId="3BEB2CD4" w14:textId="77777777" w:rsidR="00D80071" w:rsidRPr="00BE7A2A" w:rsidRDefault="00D80071" w:rsidP="009D0BD5">
            <w:pPr>
              <w:jc w:val="left"/>
              <w:rPr>
                <w:b/>
                <w:bCs/>
                <w:color w:val="FFFFFF" w:themeColor="background1"/>
                <w:sz w:val="18"/>
                <w:szCs w:val="18"/>
              </w:rPr>
            </w:pPr>
          </w:p>
        </w:tc>
        <w:tc>
          <w:tcPr>
            <w:tcW w:w="1351" w:type="dxa"/>
            <w:tcBorders>
              <w:left w:val="single" w:sz="2" w:space="0" w:color="F7ECDD"/>
              <w:right w:val="single" w:sz="2" w:space="0" w:color="F7ECDD"/>
            </w:tcBorders>
            <w:shd w:val="clear" w:color="auto" w:fill="595959" w:themeFill="text1" w:themeFillTint="A6"/>
            <w:hideMark/>
          </w:tcPr>
          <w:p w14:paraId="48239589" w14:textId="77777777" w:rsidR="00D80071" w:rsidRPr="00BE7A2A" w:rsidRDefault="00D80071" w:rsidP="009D0BD5">
            <w:pPr>
              <w:pStyle w:val="NormalWeb"/>
              <w:rPr>
                <w:b/>
                <w:bCs/>
                <w:color w:val="FFFFFF" w:themeColor="background1"/>
                <w:sz w:val="18"/>
                <w:szCs w:val="18"/>
              </w:rPr>
            </w:pPr>
            <w:r w:rsidRPr="00BE7A2A">
              <w:rPr>
                <w:b/>
                <w:bCs/>
                <w:color w:val="FFFFFF" w:themeColor="background1"/>
                <w:sz w:val="18"/>
                <w:szCs w:val="18"/>
              </w:rPr>
              <w:t>Tests (n)</w:t>
            </w:r>
          </w:p>
        </w:tc>
        <w:tc>
          <w:tcPr>
            <w:tcW w:w="851" w:type="dxa"/>
            <w:tcBorders>
              <w:left w:val="single" w:sz="2" w:space="0" w:color="F7ECDD"/>
              <w:right w:val="single" w:sz="2" w:space="0" w:color="F7ECDD"/>
            </w:tcBorders>
            <w:shd w:val="clear" w:color="auto" w:fill="595959" w:themeFill="text1" w:themeFillTint="A6"/>
            <w:hideMark/>
          </w:tcPr>
          <w:p w14:paraId="182C7E6A" w14:textId="77777777" w:rsidR="00D80071" w:rsidRPr="00BE7A2A" w:rsidRDefault="00D80071" w:rsidP="009D0BD5">
            <w:pPr>
              <w:pStyle w:val="NormalWeb"/>
              <w:rPr>
                <w:b/>
                <w:bCs/>
                <w:color w:val="FFFFFF" w:themeColor="background1"/>
                <w:sz w:val="18"/>
                <w:szCs w:val="18"/>
              </w:rPr>
            </w:pPr>
            <w:r w:rsidRPr="00BE7A2A">
              <w:rPr>
                <w:b/>
                <w:bCs/>
                <w:color w:val="FFFFFF" w:themeColor="background1"/>
                <w:sz w:val="18"/>
                <w:szCs w:val="18"/>
              </w:rPr>
              <w:t>Tests (%)</w:t>
            </w:r>
          </w:p>
        </w:tc>
        <w:tc>
          <w:tcPr>
            <w:tcW w:w="2409" w:type="dxa"/>
            <w:tcBorders>
              <w:left w:val="single" w:sz="2" w:space="0" w:color="F7ECDD"/>
              <w:right w:val="single" w:sz="2" w:space="0" w:color="F7ECDD"/>
            </w:tcBorders>
            <w:shd w:val="clear" w:color="auto" w:fill="595959" w:themeFill="text1" w:themeFillTint="A6"/>
            <w:hideMark/>
          </w:tcPr>
          <w:p w14:paraId="7DFA7395" w14:textId="77777777" w:rsidR="00D80071" w:rsidRPr="00BE7A2A" w:rsidRDefault="00D80071" w:rsidP="009D0BD5">
            <w:pPr>
              <w:pStyle w:val="NormalWeb"/>
              <w:rPr>
                <w:b/>
                <w:bCs/>
                <w:color w:val="FFFFFF" w:themeColor="background1"/>
                <w:sz w:val="18"/>
                <w:szCs w:val="18"/>
              </w:rPr>
            </w:pPr>
            <w:r w:rsidRPr="00BE7A2A">
              <w:rPr>
                <w:b/>
                <w:bCs/>
                <w:color w:val="FFFFFF" w:themeColor="background1"/>
                <w:sz w:val="18"/>
                <w:szCs w:val="18"/>
              </w:rPr>
              <w:t>Infecting serovar identified (n)</w:t>
            </w:r>
          </w:p>
        </w:tc>
        <w:tc>
          <w:tcPr>
            <w:tcW w:w="2528" w:type="dxa"/>
            <w:tcBorders>
              <w:left w:val="single" w:sz="2" w:space="0" w:color="F7ECDD"/>
            </w:tcBorders>
            <w:shd w:val="clear" w:color="auto" w:fill="595959" w:themeFill="text1" w:themeFillTint="A6"/>
            <w:hideMark/>
          </w:tcPr>
          <w:p w14:paraId="0C311B7C" w14:textId="77777777" w:rsidR="00D80071" w:rsidRPr="00BE7A2A" w:rsidRDefault="00D80071" w:rsidP="009D0BD5">
            <w:pPr>
              <w:pStyle w:val="NormalWeb"/>
              <w:rPr>
                <w:b/>
                <w:bCs/>
                <w:color w:val="FFFFFF" w:themeColor="background1"/>
                <w:sz w:val="18"/>
                <w:szCs w:val="18"/>
              </w:rPr>
            </w:pPr>
            <w:r w:rsidRPr="00BE7A2A">
              <w:rPr>
                <w:b/>
                <w:bCs/>
                <w:color w:val="FFFFFF" w:themeColor="background1"/>
                <w:sz w:val="18"/>
                <w:szCs w:val="18"/>
              </w:rPr>
              <w:t>Infecting serovar identified (%)</w:t>
            </w:r>
          </w:p>
        </w:tc>
      </w:tr>
      <w:tr w:rsidR="00D80071" w:rsidRPr="00D245F3" w14:paraId="5A1DA053" w14:textId="77777777" w:rsidTr="00377A9F">
        <w:tc>
          <w:tcPr>
            <w:tcW w:w="0" w:type="auto"/>
            <w:shd w:val="clear" w:color="auto" w:fill="auto"/>
            <w:hideMark/>
          </w:tcPr>
          <w:p w14:paraId="138B7744" w14:textId="77777777" w:rsidR="00D80071" w:rsidRPr="00D245F3" w:rsidRDefault="00D80071" w:rsidP="009D0BD5">
            <w:pPr>
              <w:pStyle w:val="NormalWeb"/>
              <w:jc w:val="left"/>
              <w:rPr>
                <w:b/>
                <w:bCs/>
                <w:sz w:val="18"/>
                <w:szCs w:val="18"/>
              </w:rPr>
            </w:pPr>
            <w:r w:rsidRPr="00D245F3">
              <w:rPr>
                <w:b/>
                <w:bCs/>
                <w:sz w:val="18"/>
                <w:szCs w:val="18"/>
              </w:rPr>
              <w:t>Acute MAT (serum)</w:t>
            </w:r>
            <w:r w:rsidRPr="00D245F3">
              <w:rPr>
                <w:b/>
                <w:bCs/>
                <w:sz w:val="18"/>
                <w:szCs w:val="18"/>
                <w:vertAlign w:val="superscript"/>
              </w:rPr>
              <w:t>c</w:t>
            </w:r>
          </w:p>
        </w:tc>
        <w:tc>
          <w:tcPr>
            <w:tcW w:w="1351" w:type="dxa"/>
            <w:shd w:val="clear" w:color="auto" w:fill="auto"/>
            <w:hideMark/>
          </w:tcPr>
          <w:p w14:paraId="686B368E" w14:textId="77777777" w:rsidR="00D80071" w:rsidRPr="00D245F3" w:rsidRDefault="00D80071" w:rsidP="009D0BD5">
            <w:pPr>
              <w:rPr>
                <w:b/>
                <w:bCs/>
                <w:sz w:val="18"/>
                <w:szCs w:val="18"/>
              </w:rPr>
            </w:pPr>
          </w:p>
        </w:tc>
        <w:tc>
          <w:tcPr>
            <w:tcW w:w="851" w:type="dxa"/>
            <w:shd w:val="clear" w:color="auto" w:fill="auto"/>
            <w:hideMark/>
          </w:tcPr>
          <w:p w14:paraId="7418D108" w14:textId="77777777" w:rsidR="00D80071" w:rsidRPr="00D245F3" w:rsidRDefault="00D80071" w:rsidP="009D0BD5">
            <w:pPr>
              <w:rPr>
                <w:rFonts w:eastAsia="Times New Roman"/>
                <w:b/>
                <w:bCs/>
                <w:sz w:val="18"/>
                <w:szCs w:val="18"/>
              </w:rPr>
            </w:pPr>
          </w:p>
        </w:tc>
        <w:tc>
          <w:tcPr>
            <w:tcW w:w="2409" w:type="dxa"/>
            <w:shd w:val="clear" w:color="auto" w:fill="auto"/>
            <w:hideMark/>
          </w:tcPr>
          <w:p w14:paraId="77180BE0" w14:textId="77777777" w:rsidR="00D80071" w:rsidRPr="00D245F3" w:rsidRDefault="00D80071" w:rsidP="009D0BD5">
            <w:pPr>
              <w:rPr>
                <w:rFonts w:eastAsia="Times New Roman"/>
                <w:b/>
                <w:bCs/>
                <w:sz w:val="18"/>
                <w:szCs w:val="18"/>
              </w:rPr>
            </w:pPr>
          </w:p>
        </w:tc>
        <w:tc>
          <w:tcPr>
            <w:tcW w:w="2528" w:type="dxa"/>
            <w:shd w:val="clear" w:color="auto" w:fill="auto"/>
            <w:hideMark/>
          </w:tcPr>
          <w:p w14:paraId="708C86D6" w14:textId="77777777" w:rsidR="00D80071" w:rsidRPr="00D245F3" w:rsidRDefault="00D80071" w:rsidP="009D0BD5">
            <w:pPr>
              <w:rPr>
                <w:rFonts w:eastAsia="Times New Roman"/>
                <w:b/>
                <w:bCs/>
                <w:sz w:val="18"/>
                <w:szCs w:val="18"/>
              </w:rPr>
            </w:pPr>
          </w:p>
        </w:tc>
      </w:tr>
      <w:tr w:rsidR="00D80071" w:rsidRPr="00BD3172" w14:paraId="199AE89B" w14:textId="77777777" w:rsidTr="00377A9F">
        <w:trPr>
          <w:cnfStyle w:val="000000010000" w:firstRow="0" w:lastRow="0" w:firstColumn="0" w:lastColumn="0" w:oddVBand="0" w:evenVBand="0" w:oddHBand="0" w:evenHBand="1" w:firstRowFirstColumn="0" w:firstRowLastColumn="0" w:lastRowFirstColumn="0" w:lastRowLastColumn="0"/>
        </w:trPr>
        <w:tc>
          <w:tcPr>
            <w:tcW w:w="0" w:type="auto"/>
            <w:shd w:val="clear" w:color="auto" w:fill="auto"/>
            <w:hideMark/>
          </w:tcPr>
          <w:p w14:paraId="3D9C6F3D" w14:textId="77777777" w:rsidR="00D80071" w:rsidRPr="00BD3172" w:rsidRDefault="00D80071" w:rsidP="009D0BD5">
            <w:pPr>
              <w:pStyle w:val="NormalWeb"/>
              <w:jc w:val="left"/>
              <w:rPr>
                <w:sz w:val="18"/>
                <w:szCs w:val="18"/>
              </w:rPr>
            </w:pPr>
            <w:r w:rsidRPr="00BD3172">
              <w:rPr>
                <w:rFonts w:hint="cs"/>
                <w:sz w:val="18"/>
                <w:szCs w:val="18"/>
              </w:rPr>
              <w:t>&lt;</w:t>
            </w:r>
            <w:r w:rsidRPr="00BD3172">
              <w:rPr>
                <w:sz w:val="18"/>
                <w:szCs w:val="18"/>
              </w:rPr>
              <w:t xml:space="preserve"> 7 days from onset</w:t>
            </w:r>
          </w:p>
        </w:tc>
        <w:tc>
          <w:tcPr>
            <w:tcW w:w="1351" w:type="dxa"/>
            <w:shd w:val="clear" w:color="auto" w:fill="auto"/>
            <w:hideMark/>
          </w:tcPr>
          <w:p w14:paraId="35643DE5" w14:textId="77777777" w:rsidR="00D80071" w:rsidRPr="00BD3172" w:rsidRDefault="00D80071" w:rsidP="009D0BD5">
            <w:pPr>
              <w:pStyle w:val="NormalWeb"/>
              <w:rPr>
                <w:sz w:val="18"/>
                <w:szCs w:val="18"/>
              </w:rPr>
            </w:pPr>
            <w:r w:rsidRPr="00BD3172">
              <w:rPr>
                <w:sz w:val="18"/>
                <w:szCs w:val="18"/>
              </w:rPr>
              <w:t>7</w:t>
            </w:r>
          </w:p>
        </w:tc>
        <w:tc>
          <w:tcPr>
            <w:tcW w:w="851" w:type="dxa"/>
            <w:shd w:val="clear" w:color="auto" w:fill="auto"/>
            <w:hideMark/>
          </w:tcPr>
          <w:p w14:paraId="61A73FA6" w14:textId="77777777" w:rsidR="00D80071" w:rsidRPr="00BD3172" w:rsidRDefault="00D80071" w:rsidP="009D0BD5">
            <w:pPr>
              <w:pStyle w:val="NormalWeb"/>
              <w:rPr>
                <w:sz w:val="18"/>
                <w:szCs w:val="18"/>
              </w:rPr>
            </w:pPr>
            <w:r w:rsidRPr="00BD3172">
              <w:rPr>
                <w:sz w:val="18"/>
                <w:szCs w:val="18"/>
              </w:rPr>
              <w:t>70.0%</w:t>
            </w:r>
          </w:p>
        </w:tc>
        <w:tc>
          <w:tcPr>
            <w:tcW w:w="2409" w:type="dxa"/>
            <w:shd w:val="clear" w:color="auto" w:fill="auto"/>
            <w:hideMark/>
          </w:tcPr>
          <w:p w14:paraId="6841ABC1" w14:textId="77777777" w:rsidR="00D80071" w:rsidRPr="00BD3172" w:rsidRDefault="00D80071" w:rsidP="009D0BD5">
            <w:pPr>
              <w:pStyle w:val="NormalWeb"/>
              <w:rPr>
                <w:sz w:val="18"/>
                <w:szCs w:val="18"/>
              </w:rPr>
            </w:pPr>
            <w:r w:rsidRPr="00BD3172">
              <w:rPr>
                <w:sz w:val="18"/>
                <w:szCs w:val="18"/>
              </w:rPr>
              <w:t>1</w:t>
            </w:r>
          </w:p>
        </w:tc>
        <w:tc>
          <w:tcPr>
            <w:tcW w:w="2528" w:type="dxa"/>
            <w:shd w:val="clear" w:color="auto" w:fill="auto"/>
            <w:hideMark/>
          </w:tcPr>
          <w:p w14:paraId="3A66ECE5" w14:textId="77777777" w:rsidR="00D80071" w:rsidRPr="00BD3172" w:rsidRDefault="00D80071" w:rsidP="009D0BD5">
            <w:pPr>
              <w:pStyle w:val="NormalWeb"/>
              <w:rPr>
                <w:sz w:val="18"/>
                <w:szCs w:val="18"/>
              </w:rPr>
            </w:pPr>
            <w:r w:rsidRPr="00BD3172">
              <w:rPr>
                <w:sz w:val="18"/>
                <w:szCs w:val="18"/>
              </w:rPr>
              <w:t>14.3%</w:t>
            </w:r>
          </w:p>
        </w:tc>
      </w:tr>
      <w:tr w:rsidR="00D80071" w:rsidRPr="00BD3172" w14:paraId="0785DB46" w14:textId="77777777" w:rsidTr="00377A9F">
        <w:tc>
          <w:tcPr>
            <w:tcW w:w="0" w:type="auto"/>
            <w:shd w:val="clear" w:color="auto" w:fill="auto"/>
            <w:hideMark/>
          </w:tcPr>
          <w:p w14:paraId="66DA4CDC" w14:textId="77777777" w:rsidR="00D80071" w:rsidRPr="00BD3172" w:rsidRDefault="00D80071" w:rsidP="009D0BD5">
            <w:pPr>
              <w:pStyle w:val="NormalWeb"/>
              <w:jc w:val="left"/>
              <w:rPr>
                <w:sz w:val="18"/>
                <w:szCs w:val="18"/>
              </w:rPr>
            </w:pPr>
            <w:r w:rsidRPr="00BD3172">
              <w:rPr>
                <w:sz w:val="18"/>
                <w:szCs w:val="18"/>
              </w:rPr>
              <w:t>≥ 7 days from onset (recommended)</w:t>
            </w:r>
            <w:r w:rsidRPr="005456B4">
              <w:rPr>
                <w:sz w:val="18"/>
                <w:szCs w:val="18"/>
                <w:vertAlign w:val="superscript"/>
              </w:rPr>
              <w:t>a</w:t>
            </w:r>
          </w:p>
        </w:tc>
        <w:tc>
          <w:tcPr>
            <w:tcW w:w="1351" w:type="dxa"/>
            <w:shd w:val="clear" w:color="auto" w:fill="auto"/>
            <w:hideMark/>
          </w:tcPr>
          <w:p w14:paraId="5FC389DB" w14:textId="77777777" w:rsidR="00D80071" w:rsidRPr="00BD3172" w:rsidRDefault="00D80071" w:rsidP="009D0BD5">
            <w:pPr>
              <w:pStyle w:val="NormalWeb"/>
              <w:rPr>
                <w:sz w:val="18"/>
                <w:szCs w:val="18"/>
              </w:rPr>
            </w:pPr>
            <w:r w:rsidRPr="00BD3172">
              <w:rPr>
                <w:sz w:val="18"/>
                <w:szCs w:val="18"/>
              </w:rPr>
              <w:t>2</w:t>
            </w:r>
          </w:p>
        </w:tc>
        <w:tc>
          <w:tcPr>
            <w:tcW w:w="851" w:type="dxa"/>
            <w:shd w:val="clear" w:color="auto" w:fill="auto"/>
            <w:hideMark/>
          </w:tcPr>
          <w:p w14:paraId="6B8C9303" w14:textId="77777777" w:rsidR="00D80071" w:rsidRPr="00BD3172" w:rsidRDefault="00D80071" w:rsidP="009D0BD5">
            <w:pPr>
              <w:pStyle w:val="NormalWeb"/>
              <w:rPr>
                <w:sz w:val="18"/>
                <w:szCs w:val="18"/>
              </w:rPr>
            </w:pPr>
            <w:r w:rsidRPr="00BD3172">
              <w:rPr>
                <w:sz w:val="18"/>
                <w:szCs w:val="18"/>
              </w:rPr>
              <w:t>20.0%</w:t>
            </w:r>
          </w:p>
        </w:tc>
        <w:tc>
          <w:tcPr>
            <w:tcW w:w="2409" w:type="dxa"/>
            <w:shd w:val="clear" w:color="auto" w:fill="auto"/>
            <w:hideMark/>
          </w:tcPr>
          <w:p w14:paraId="0AF0CEFB" w14:textId="77777777" w:rsidR="00D80071" w:rsidRPr="00BD3172" w:rsidRDefault="00D80071" w:rsidP="009D0BD5">
            <w:pPr>
              <w:pStyle w:val="NormalWeb"/>
              <w:rPr>
                <w:sz w:val="18"/>
                <w:szCs w:val="18"/>
              </w:rPr>
            </w:pPr>
            <w:r w:rsidRPr="00BD3172">
              <w:rPr>
                <w:sz w:val="18"/>
                <w:szCs w:val="18"/>
              </w:rPr>
              <w:t>0</w:t>
            </w:r>
          </w:p>
        </w:tc>
        <w:tc>
          <w:tcPr>
            <w:tcW w:w="2528" w:type="dxa"/>
            <w:shd w:val="clear" w:color="auto" w:fill="auto"/>
            <w:hideMark/>
          </w:tcPr>
          <w:p w14:paraId="53413472" w14:textId="77777777" w:rsidR="00D80071" w:rsidRPr="00BD3172" w:rsidRDefault="00D80071" w:rsidP="009D0BD5">
            <w:pPr>
              <w:pStyle w:val="NormalWeb"/>
              <w:rPr>
                <w:sz w:val="18"/>
                <w:szCs w:val="18"/>
              </w:rPr>
            </w:pPr>
            <w:r w:rsidRPr="00BD3172">
              <w:rPr>
                <w:sz w:val="18"/>
                <w:szCs w:val="18"/>
              </w:rPr>
              <w:t>0.0%</w:t>
            </w:r>
          </w:p>
        </w:tc>
      </w:tr>
      <w:tr w:rsidR="00D80071" w:rsidRPr="00BD3172" w14:paraId="21FACA20" w14:textId="77777777" w:rsidTr="00377A9F">
        <w:trPr>
          <w:cnfStyle w:val="000000010000" w:firstRow="0" w:lastRow="0" w:firstColumn="0" w:lastColumn="0" w:oddVBand="0" w:evenVBand="0" w:oddHBand="0" w:evenHBand="1" w:firstRowFirstColumn="0" w:firstRowLastColumn="0" w:lastRowFirstColumn="0" w:lastRowLastColumn="0"/>
        </w:trPr>
        <w:tc>
          <w:tcPr>
            <w:tcW w:w="0" w:type="auto"/>
            <w:shd w:val="clear" w:color="auto" w:fill="auto"/>
            <w:hideMark/>
          </w:tcPr>
          <w:p w14:paraId="3539C873" w14:textId="77777777" w:rsidR="00D80071" w:rsidRPr="00BD3172" w:rsidRDefault="00D80071" w:rsidP="009D0BD5">
            <w:pPr>
              <w:pStyle w:val="NormalWeb"/>
              <w:jc w:val="left"/>
              <w:rPr>
                <w:sz w:val="18"/>
                <w:szCs w:val="18"/>
              </w:rPr>
            </w:pPr>
            <w:r w:rsidRPr="00BD3172">
              <w:rPr>
                <w:sz w:val="18"/>
                <w:szCs w:val="18"/>
              </w:rPr>
              <w:t>Unknown timeframe</w:t>
            </w:r>
          </w:p>
        </w:tc>
        <w:tc>
          <w:tcPr>
            <w:tcW w:w="1351" w:type="dxa"/>
            <w:shd w:val="clear" w:color="auto" w:fill="auto"/>
            <w:hideMark/>
          </w:tcPr>
          <w:p w14:paraId="04CBAA37" w14:textId="77777777" w:rsidR="00D80071" w:rsidRPr="00BD3172" w:rsidRDefault="00D80071" w:rsidP="009D0BD5">
            <w:pPr>
              <w:pStyle w:val="NormalWeb"/>
              <w:rPr>
                <w:sz w:val="18"/>
                <w:szCs w:val="18"/>
              </w:rPr>
            </w:pPr>
            <w:r w:rsidRPr="00BD3172">
              <w:rPr>
                <w:sz w:val="18"/>
                <w:szCs w:val="18"/>
              </w:rPr>
              <w:t>1</w:t>
            </w:r>
          </w:p>
        </w:tc>
        <w:tc>
          <w:tcPr>
            <w:tcW w:w="851" w:type="dxa"/>
            <w:shd w:val="clear" w:color="auto" w:fill="auto"/>
            <w:hideMark/>
          </w:tcPr>
          <w:p w14:paraId="144DA992" w14:textId="77777777" w:rsidR="00D80071" w:rsidRPr="00BD3172" w:rsidRDefault="00D80071" w:rsidP="009D0BD5">
            <w:pPr>
              <w:pStyle w:val="NormalWeb"/>
              <w:rPr>
                <w:sz w:val="18"/>
                <w:szCs w:val="18"/>
              </w:rPr>
            </w:pPr>
            <w:r w:rsidRPr="00BD3172">
              <w:rPr>
                <w:sz w:val="18"/>
                <w:szCs w:val="18"/>
              </w:rPr>
              <w:t>10.0%</w:t>
            </w:r>
          </w:p>
        </w:tc>
        <w:tc>
          <w:tcPr>
            <w:tcW w:w="2409" w:type="dxa"/>
            <w:shd w:val="clear" w:color="auto" w:fill="auto"/>
            <w:hideMark/>
          </w:tcPr>
          <w:p w14:paraId="026EF240" w14:textId="77777777" w:rsidR="00D80071" w:rsidRPr="00BD3172" w:rsidRDefault="00D80071" w:rsidP="009D0BD5">
            <w:pPr>
              <w:pStyle w:val="NormalWeb"/>
              <w:rPr>
                <w:sz w:val="18"/>
                <w:szCs w:val="18"/>
              </w:rPr>
            </w:pPr>
            <w:r w:rsidRPr="00BD3172">
              <w:rPr>
                <w:sz w:val="18"/>
                <w:szCs w:val="18"/>
              </w:rPr>
              <w:t>0</w:t>
            </w:r>
          </w:p>
        </w:tc>
        <w:tc>
          <w:tcPr>
            <w:tcW w:w="2528" w:type="dxa"/>
            <w:shd w:val="clear" w:color="auto" w:fill="auto"/>
            <w:hideMark/>
          </w:tcPr>
          <w:p w14:paraId="75503B2B" w14:textId="77777777" w:rsidR="00D80071" w:rsidRPr="00BD3172" w:rsidRDefault="00D80071" w:rsidP="009D0BD5">
            <w:pPr>
              <w:pStyle w:val="NormalWeb"/>
              <w:rPr>
                <w:sz w:val="18"/>
                <w:szCs w:val="18"/>
              </w:rPr>
            </w:pPr>
            <w:r w:rsidRPr="00BD3172">
              <w:rPr>
                <w:sz w:val="18"/>
                <w:szCs w:val="18"/>
              </w:rPr>
              <w:t>0.0%</w:t>
            </w:r>
          </w:p>
        </w:tc>
      </w:tr>
      <w:tr w:rsidR="00D80071" w:rsidRPr="00416D91" w14:paraId="33167D3C" w14:textId="77777777" w:rsidTr="00377A9F">
        <w:tc>
          <w:tcPr>
            <w:tcW w:w="0" w:type="auto"/>
            <w:tcBorders>
              <w:bottom w:val="single" w:sz="2" w:space="0" w:color="auto"/>
            </w:tcBorders>
            <w:shd w:val="clear" w:color="auto" w:fill="auto"/>
            <w:hideMark/>
          </w:tcPr>
          <w:p w14:paraId="2D28EE97" w14:textId="77777777" w:rsidR="00D80071" w:rsidRPr="00416D91" w:rsidRDefault="00D80071" w:rsidP="009D0BD5">
            <w:pPr>
              <w:pStyle w:val="NormalWeb"/>
              <w:jc w:val="left"/>
              <w:rPr>
                <w:i/>
                <w:iCs/>
                <w:sz w:val="18"/>
                <w:szCs w:val="18"/>
              </w:rPr>
            </w:pPr>
            <w:r w:rsidRPr="00416D91">
              <w:rPr>
                <w:i/>
                <w:iCs/>
                <w:sz w:val="18"/>
                <w:szCs w:val="18"/>
              </w:rPr>
              <w:t>Total with acute MAT result</w:t>
            </w:r>
          </w:p>
        </w:tc>
        <w:tc>
          <w:tcPr>
            <w:tcW w:w="1351" w:type="dxa"/>
            <w:tcBorders>
              <w:bottom w:val="single" w:sz="2" w:space="0" w:color="auto"/>
            </w:tcBorders>
            <w:shd w:val="clear" w:color="auto" w:fill="auto"/>
            <w:hideMark/>
          </w:tcPr>
          <w:p w14:paraId="1655DCD7" w14:textId="77777777" w:rsidR="00D80071" w:rsidRPr="00416D91" w:rsidRDefault="00D80071" w:rsidP="009D0BD5">
            <w:pPr>
              <w:pStyle w:val="NormalWeb"/>
              <w:rPr>
                <w:i/>
                <w:iCs/>
                <w:sz w:val="18"/>
                <w:szCs w:val="18"/>
              </w:rPr>
            </w:pPr>
            <w:r w:rsidRPr="00416D91">
              <w:rPr>
                <w:i/>
                <w:iCs/>
                <w:sz w:val="18"/>
                <w:szCs w:val="18"/>
              </w:rPr>
              <w:t>10</w:t>
            </w:r>
          </w:p>
        </w:tc>
        <w:tc>
          <w:tcPr>
            <w:tcW w:w="851" w:type="dxa"/>
            <w:tcBorders>
              <w:bottom w:val="single" w:sz="2" w:space="0" w:color="auto"/>
            </w:tcBorders>
            <w:shd w:val="clear" w:color="auto" w:fill="auto"/>
            <w:hideMark/>
          </w:tcPr>
          <w:p w14:paraId="7705F09B" w14:textId="77777777" w:rsidR="00D80071" w:rsidRPr="00416D91" w:rsidRDefault="00D80071" w:rsidP="009D0BD5">
            <w:pPr>
              <w:pStyle w:val="NormalWeb"/>
              <w:rPr>
                <w:i/>
                <w:iCs/>
                <w:sz w:val="18"/>
                <w:szCs w:val="18"/>
              </w:rPr>
            </w:pPr>
            <w:r w:rsidRPr="00416D91">
              <w:rPr>
                <w:i/>
                <w:iCs/>
                <w:sz w:val="18"/>
                <w:szCs w:val="18"/>
              </w:rPr>
              <w:t>100.0%</w:t>
            </w:r>
          </w:p>
        </w:tc>
        <w:tc>
          <w:tcPr>
            <w:tcW w:w="2409" w:type="dxa"/>
            <w:tcBorders>
              <w:bottom w:val="single" w:sz="2" w:space="0" w:color="auto"/>
            </w:tcBorders>
            <w:shd w:val="clear" w:color="auto" w:fill="auto"/>
            <w:hideMark/>
          </w:tcPr>
          <w:p w14:paraId="39EC559B" w14:textId="77777777" w:rsidR="00D80071" w:rsidRPr="00416D91" w:rsidRDefault="00D80071" w:rsidP="009D0BD5">
            <w:pPr>
              <w:pStyle w:val="NormalWeb"/>
              <w:rPr>
                <w:i/>
                <w:iCs/>
                <w:sz w:val="18"/>
                <w:szCs w:val="18"/>
              </w:rPr>
            </w:pPr>
            <w:r w:rsidRPr="00416D91">
              <w:rPr>
                <w:i/>
                <w:iCs/>
                <w:sz w:val="18"/>
                <w:szCs w:val="18"/>
              </w:rPr>
              <w:t>1</w:t>
            </w:r>
          </w:p>
        </w:tc>
        <w:tc>
          <w:tcPr>
            <w:tcW w:w="2528" w:type="dxa"/>
            <w:tcBorders>
              <w:bottom w:val="single" w:sz="2" w:space="0" w:color="auto"/>
            </w:tcBorders>
            <w:shd w:val="clear" w:color="auto" w:fill="auto"/>
            <w:hideMark/>
          </w:tcPr>
          <w:p w14:paraId="3A9CF958" w14:textId="77777777" w:rsidR="00D80071" w:rsidRPr="00416D91" w:rsidRDefault="00D80071" w:rsidP="009D0BD5">
            <w:pPr>
              <w:pStyle w:val="NormalWeb"/>
              <w:rPr>
                <w:i/>
                <w:iCs/>
                <w:sz w:val="18"/>
                <w:szCs w:val="18"/>
              </w:rPr>
            </w:pPr>
            <w:r w:rsidRPr="00416D91">
              <w:rPr>
                <w:i/>
                <w:iCs/>
                <w:sz w:val="18"/>
                <w:szCs w:val="18"/>
              </w:rPr>
              <w:t>10.0%</w:t>
            </w:r>
          </w:p>
        </w:tc>
      </w:tr>
      <w:tr w:rsidR="00D80071" w:rsidRPr="00D245F3" w14:paraId="4C1BE580" w14:textId="77777777" w:rsidTr="00377A9F">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auto"/>
            </w:tcBorders>
            <w:shd w:val="clear" w:color="auto" w:fill="auto"/>
            <w:hideMark/>
          </w:tcPr>
          <w:p w14:paraId="00CF3F97" w14:textId="77777777" w:rsidR="00D80071" w:rsidRPr="00D245F3" w:rsidRDefault="00D80071" w:rsidP="009D0BD5">
            <w:pPr>
              <w:pStyle w:val="NormalWeb"/>
              <w:jc w:val="left"/>
              <w:rPr>
                <w:b/>
                <w:bCs/>
                <w:sz w:val="18"/>
                <w:szCs w:val="18"/>
              </w:rPr>
            </w:pPr>
            <w:r w:rsidRPr="00D245F3">
              <w:rPr>
                <w:b/>
                <w:bCs/>
                <w:sz w:val="18"/>
                <w:szCs w:val="18"/>
              </w:rPr>
              <w:t>Convalescent MAT (serum)</w:t>
            </w:r>
          </w:p>
        </w:tc>
        <w:tc>
          <w:tcPr>
            <w:tcW w:w="1351" w:type="dxa"/>
            <w:tcBorders>
              <w:top w:val="single" w:sz="2" w:space="0" w:color="auto"/>
            </w:tcBorders>
            <w:shd w:val="clear" w:color="auto" w:fill="auto"/>
            <w:hideMark/>
          </w:tcPr>
          <w:p w14:paraId="29C740B3" w14:textId="77777777" w:rsidR="00D80071" w:rsidRPr="00D245F3" w:rsidRDefault="00D80071" w:rsidP="009D0BD5">
            <w:pPr>
              <w:rPr>
                <w:b/>
                <w:bCs/>
                <w:sz w:val="18"/>
                <w:szCs w:val="18"/>
              </w:rPr>
            </w:pPr>
          </w:p>
        </w:tc>
        <w:tc>
          <w:tcPr>
            <w:tcW w:w="851" w:type="dxa"/>
            <w:tcBorders>
              <w:top w:val="single" w:sz="2" w:space="0" w:color="auto"/>
            </w:tcBorders>
            <w:shd w:val="clear" w:color="auto" w:fill="auto"/>
            <w:hideMark/>
          </w:tcPr>
          <w:p w14:paraId="5C09D963" w14:textId="77777777" w:rsidR="00D80071" w:rsidRPr="00D245F3" w:rsidRDefault="00D80071" w:rsidP="009D0BD5">
            <w:pPr>
              <w:rPr>
                <w:rFonts w:eastAsia="Times New Roman"/>
                <w:b/>
                <w:bCs/>
                <w:sz w:val="18"/>
                <w:szCs w:val="18"/>
              </w:rPr>
            </w:pPr>
          </w:p>
        </w:tc>
        <w:tc>
          <w:tcPr>
            <w:tcW w:w="2409" w:type="dxa"/>
            <w:tcBorders>
              <w:top w:val="single" w:sz="2" w:space="0" w:color="auto"/>
            </w:tcBorders>
            <w:shd w:val="clear" w:color="auto" w:fill="auto"/>
            <w:hideMark/>
          </w:tcPr>
          <w:p w14:paraId="00E57F73" w14:textId="77777777" w:rsidR="00D80071" w:rsidRPr="00D245F3" w:rsidRDefault="00D80071" w:rsidP="009D0BD5">
            <w:pPr>
              <w:rPr>
                <w:rFonts w:eastAsia="Times New Roman"/>
                <w:b/>
                <w:bCs/>
                <w:sz w:val="18"/>
                <w:szCs w:val="18"/>
              </w:rPr>
            </w:pPr>
          </w:p>
        </w:tc>
        <w:tc>
          <w:tcPr>
            <w:tcW w:w="2528" w:type="dxa"/>
            <w:tcBorders>
              <w:top w:val="single" w:sz="2" w:space="0" w:color="auto"/>
            </w:tcBorders>
            <w:shd w:val="clear" w:color="auto" w:fill="auto"/>
            <w:hideMark/>
          </w:tcPr>
          <w:p w14:paraId="7F571DB7" w14:textId="77777777" w:rsidR="00D80071" w:rsidRPr="00D245F3" w:rsidRDefault="00D80071" w:rsidP="009D0BD5">
            <w:pPr>
              <w:rPr>
                <w:rFonts w:eastAsia="Times New Roman"/>
                <w:b/>
                <w:bCs/>
                <w:sz w:val="18"/>
                <w:szCs w:val="18"/>
              </w:rPr>
            </w:pPr>
          </w:p>
        </w:tc>
      </w:tr>
      <w:tr w:rsidR="00D80071" w:rsidRPr="00BD3172" w14:paraId="54C6015C" w14:textId="77777777" w:rsidTr="00377A9F">
        <w:tc>
          <w:tcPr>
            <w:tcW w:w="0" w:type="auto"/>
            <w:shd w:val="clear" w:color="auto" w:fill="auto"/>
            <w:hideMark/>
          </w:tcPr>
          <w:p w14:paraId="654033CB" w14:textId="77777777" w:rsidR="00D80071" w:rsidRPr="00BD3172" w:rsidRDefault="00D80071" w:rsidP="009D0BD5">
            <w:pPr>
              <w:pStyle w:val="NormalWeb"/>
              <w:jc w:val="left"/>
              <w:rPr>
                <w:sz w:val="18"/>
                <w:szCs w:val="18"/>
              </w:rPr>
            </w:pPr>
            <w:r w:rsidRPr="00BD3172">
              <w:rPr>
                <w:sz w:val="18"/>
                <w:szCs w:val="18"/>
              </w:rPr>
              <w:t>&lt; 14 days from acute MAT</w:t>
            </w:r>
          </w:p>
        </w:tc>
        <w:tc>
          <w:tcPr>
            <w:tcW w:w="1351" w:type="dxa"/>
            <w:shd w:val="clear" w:color="auto" w:fill="auto"/>
            <w:hideMark/>
          </w:tcPr>
          <w:p w14:paraId="6B0FD9D8" w14:textId="77777777" w:rsidR="00D80071" w:rsidRPr="00BD3172" w:rsidRDefault="00D80071" w:rsidP="009D0BD5">
            <w:pPr>
              <w:pStyle w:val="NormalWeb"/>
              <w:rPr>
                <w:sz w:val="18"/>
                <w:szCs w:val="18"/>
              </w:rPr>
            </w:pPr>
            <w:r w:rsidRPr="00BD3172">
              <w:rPr>
                <w:sz w:val="18"/>
                <w:szCs w:val="18"/>
              </w:rPr>
              <w:t>4</w:t>
            </w:r>
          </w:p>
        </w:tc>
        <w:tc>
          <w:tcPr>
            <w:tcW w:w="851" w:type="dxa"/>
            <w:shd w:val="clear" w:color="auto" w:fill="auto"/>
            <w:hideMark/>
          </w:tcPr>
          <w:p w14:paraId="5A253146" w14:textId="77777777" w:rsidR="00D80071" w:rsidRPr="00BD3172" w:rsidRDefault="00D80071" w:rsidP="009D0BD5">
            <w:pPr>
              <w:pStyle w:val="NormalWeb"/>
              <w:rPr>
                <w:sz w:val="18"/>
                <w:szCs w:val="18"/>
              </w:rPr>
            </w:pPr>
            <w:r w:rsidRPr="00BD3172">
              <w:rPr>
                <w:sz w:val="18"/>
                <w:szCs w:val="18"/>
              </w:rPr>
              <w:t>36.4%</w:t>
            </w:r>
          </w:p>
        </w:tc>
        <w:tc>
          <w:tcPr>
            <w:tcW w:w="2409" w:type="dxa"/>
            <w:shd w:val="clear" w:color="auto" w:fill="auto"/>
            <w:hideMark/>
          </w:tcPr>
          <w:p w14:paraId="5FE0235E" w14:textId="77777777" w:rsidR="00D80071" w:rsidRPr="00BD3172" w:rsidRDefault="00D80071" w:rsidP="009D0BD5">
            <w:pPr>
              <w:pStyle w:val="NormalWeb"/>
              <w:rPr>
                <w:sz w:val="18"/>
                <w:szCs w:val="18"/>
              </w:rPr>
            </w:pPr>
            <w:r w:rsidRPr="00BD3172">
              <w:rPr>
                <w:sz w:val="18"/>
                <w:szCs w:val="18"/>
              </w:rPr>
              <w:t>0</w:t>
            </w:r>
          </w:p>
        </w:tc>
        <w:tc>
          <w:tcPr>
            <w:tcW w:w="2528" w:type="dxa"/>
            <w:shd w:val="clear" w:color="auto" w:fill="auto"/>
            <w:hideMark/>
          </w:tcPr>
          <w:p w14:paraId="34B9BE4B" w14:textId="77777777" w:rsidR="00D80071" w:rsidRPr="00BD3172" w:rsidRDefault="00D80071" w:rsidP="009D0BD5">
            <w:pPr>
              <w:pStyle w:val="NormalWeb"/>
              <w:rPr>
                <w:sz w:val="18"/>
                <w:szCs w:val="18"/>
              </w:rPr>
            </w:pPr>
            <w:r w:rsidRPr="00BD3172">
              <w:rPr>
                <w:sz w:val="18"/>
                <w:szCs w:val="18"/>
              </w:rPr>
              <w:t>0.0%</w:t>
            </w:r>
          </w:p>
        </w:tc>
      </w:tr>
      <w:tr w:rsidR="00D80071" w:rsidRPr="00BD3172" w14:paraId="2B3E11BF" w14:textId="77777777" w:rsidTr="00377A9F">
        <w:trPr>
          <w:cnfStyle w:val="000000010000" w:firstRow="0" w:lastRow="0" w:firstColumn="0" w:lastColumn="0" w:oddVBand="0" w:evenVBand="0" w:oddHBand="0" w:evenHBand="1" w:firstRowFirstColumn="0" w:firstRowLastColumn="0" w:lastRowFirstColumn="0" w:lastRowLastColumn="0"/>
        </w:trPr>
        <w:tc>
          <w:tcPr>
            <w:tcW w:w="0" w:type="auto"/>
            <w:shd w:val="clear" w:color="auto" w:fill="auto"/>
            <w:hideMark/>
          </w:tcPr>
          <w:p w14:paraId="4B2F1684" w14:textId="77777777" w:rsidR="00D80071" w:rsidRPr="00BD3172" w:rsidRDefault="00D80071" w:rsidP="009D0BD5">
            <w:pPr>
              <w:pStyle w:val="NormalWeb"/>
              <w:jc w:val="left"/>
              <w:rPr>
                <w:sz w:val="18"/>
                <w:szCs w:val="18"/>
              </w:rPr>
            </w:pPr>
            <w:r w:rsidRPr="00BD3172">
              <w:rPr>
                <w:sz w:val="18"/>
                <w:szCs w:val="18"/>
              </w:rPr>
              <w:t>≥ 14 days from acute MAT (recommended)</w:t>
            </w:r>
            <w:r w:rsidRPr="0014546D">
              <w:rPr>
                <w:sz w:val="18"/>
                <w:szCs w:val="18"/>
                <w:vertAlign w:val="superscript"/>
              </w:rPr>
              <w:t>a</w:t>
            </w:r>
          </w:p>
        </w:tc>
        <w:tc>
          <w:tcPr>
            <w:tcW w:w="1351" w:type="dxa"/>
            <w:shd w:val="clear" w:color="auto" w:fill="auto"/>
            <w:hideMark/>
          </w:tcPr>
          <w:p w14:paraId="687F959A" w14:textId="77777777" w:rsidR="00D80071" w:rsidRPr="00BD3172" w:rsidRDefault="00D80071" w:rsidP="009D0BD5">
            <w:pPr>
              <w:pStyle w:val="NormalWeb"/>
              <w:rPr>
                <w:sz w:val="18"/>
                <w:szCs w:val="18"/>
              </w:rPr>
            </w:pPr>
            <w:r w:rsidRPr="00BD3172">
              <w:rPr>
                <w:sz w:val="18"/>
                <w:szCs w:val="18"/>
              </w:rPr>
              <w:t>7</w:t>
            </w:r>
          </w:p>
        </w:tc>
        <w:tc>
          <w:tcPr>
            <w:tcW w:w="851" w:type="dxa"/>
            <w:shd w:val="clear" w:color="auto" w:fill="auto"/>
            <w:hideMark/>
          </w:tcPr>
          <w:p w14:paraId="019B1203" w14:textId="77777777" w:rsidR="00D80071" w:rsidRPr="00BD3172" w:rsidRDefault="00D80071" w:rsidP="009D0BD5">
            <w:pPr>
              <w:pStyle w:val="NormalWeb"/>
              <w:rPr>
                <w:sz w:val="18"/>
                <w:szCs w:val="18"/>
              </w:rPr>
            </w:pPr>
            <w:r w:rsidRPr="00BD3172">
              <w:rPr>
                <w:sz w:val="18"/>
                <w:szCs w:val="18"/>
              </w:rPr>
              <w:t>63.6%</w:t>
            </w:r>
          </w:p>
        </w:tc>
        <w:tc>
          <w:tcPr>
            <w:tcW w:w="2409" w:type="dxa"/>
            <w:shd w:val="clear" w:color="auto" w:fill="auto"/>
            <w:hideMark/>
          </w:tcPr>
          <w:p w14:paraId="350EA122" w14:textId="77777777" w:rsidR="00D80071" w:rsidRPr="00BD3172" w:rsidRDefault="00D80071" w:rsidP="009D0BD5">
            <w:pPr>
              <w:pStyle w:val="NormalWeb"/>
              <w:rPr>
                <w:sz w:val="18"/>
                <w:szCs w:val="18"/>
              </w:rPr>
            </w:pPr>
            <w:r w:rsidRPr="00BD3172">
              <w:rPr>
                <w:sz w:val="18"/>
                <w:szCs w:val="18"/>
              </w:rPr>
              <w:t>4</w:t>
            </w:r>
          </w:p>
        </w:tc>
        <w:tc>
          <w:tcPr>
            <w:tcW w:w="2528" w:type="dxa"/>
            <w:shd w:val="clear" w:color="auto" w:fill="auto"/>
            <w:hideMark/>
          </w:tcPr>
          <w:p w14:paraId="0D4856FE" w14:textId="77777777" w:rsidR="00D80071" w:rsidRPr="00BD3172" w:rsidRDefault="00D80071" w:rsidP="009D0BD5">
            <w:pPr>
              <w:pStyle w:val="NormalWeb"/>
              <w:rPr>
                <w:sz w:val="18"/>
                <w:szCs w:val="18"/>
              </w:rPr>
            </w:pPr>
            <w:r w:rsidRPr="00BD3172">
              <w:rPr>
                <w:sz w:val="18"/>
                <w:szCs w:val="18"/>
              </w:rPr>
              <w:t>57.1%</w:t>
            </w:r>
          </w:p>
        </w:tc>
      </w:tr>
      <w:tr w:rsidR="00D80071" w:rsidRPr="00416D91" w14:paraId="54DB7502" w14:textId="77777777" w:rsidTr="00377A9F">
        <w:tc>
          <w:tcPr>
            <w:tcW w:w="0" w:type="auto"/>
            <w:tcBorders>
              <w:bottom w:val="single" w:sz="2" w:space="0" w:color="auto"/>
            </w:tcBorders>
            <w:shd w:val="clear" w:color="auto" w:fill="auto"/>
            <w:hideMark/>
          </w:tcPr>
          <w:p w14:paraId="073BA8D1" w14:textId="77777777" w:rsidR="00D80071" w:rsidRPr="00416D91" w:rsidRDefault="00D80071" w:rsidP="009D0BD5">
            <w:pPr>
              <w:pStyle w:val="NormalWeb"/>
              <w:jc w:val="left"/>
              <w:rPr>
                <w:i/>
                <w:iCs/>
                <w:sz w:val="18"/>
                <w:szCs w:val="18"/>
              </w:rPr>
            </w:pPr>
            <w:r w:rsidRPr="00416D91">
              <w:rPr>
                <w:i/>
                <w:iCs/>
                <w:sz w:val="18"/>
                <w:szCs w:val="18"/>
              </w:rPr>
              <w:t>Total with convalescent MAT result</w:t>
            </w:r>
          </w:p>
        </w:tc>
        <w:tc>
          <w:tcPr>
            <w:tcW w:w="1351" w:type="dxa"/>
            <w:tcBorders>
              <w:bottom w:val="single" w:sz="2" w:space="0" w:color="auto"/>
            </w:tcBorders>
            <w:shd w:val="clear" w:color="auto" w:fill="auto"/>
            <w:hideMark/>
          </w:tcPr>
          <w:p w14:paraId="16C7FC49" w14:textId="77777777" w:rsidR="00D80071" w:rsidRPr="00416D91" w:rsidRDefault="00D80071" w:rsidP="009D0BD5">
            <w:pPr>
              <w:pStyle w:val="NormalWeb"/>
              <w:rPr>
                <w:i/>
                <w:iCs/>
                <w:sz w:val="18"/>
                <w:szCs w:val="18"/>
              </w:rPr>
            </w:pPr>
            <w:r w:rsidRPr="00416D91">
              <w:rPr>
                <w:i/>
                <w:iCs/>
                <w:sz w:val="18"/>
                <w:szCs w:val="18"/>
              </w:rPr>
              <w:t>11</w:t>
            </w:r>
          </w:p>
        </w:tc>
        <w:tc>
          <w:tcPr>
            <w:tcW w:w="851" w:type="dxa"/>
            <w:tcBorders>
              <w:bottom w:val="single" w:sz="2" w:space="0" w:color="auto"/>
            </w:tcBorders>
            <w:shd w:val="clear" w:color="auto" w:fill="auto"/>
            <w:hideMark/>
          </w:tcPr>
          <w:p w14:paraId="112627A5" w14:textId="77777777" w:rsidR="00D80071" w:rsidRPr="00416D91" w:rsidRDefault="00D80071" w:rsidP="009D0BD5">
            <w:pPr>
              <w:pStyle w:val="NormalWeb"/>
              <w:rPr>
                <w:i/>
                <w:iCs/>
                <w:sz w:val="18"/>
                <w:szCs w:val="18"/>
              </w:rPr>
            </w:pPr>
            <w:r w:rsidRPr="00416D91">
              <w:rPr>
                <w:i/>
                <w:iCs/>
                <w:sz w:val="18"/>
                <w:szCs w:val="18"/>
              </w:rPr>
              <w:t>100.0%</w:t>
            </w:r>
          </w:p>
        </w:tc>
        <w:tc>
          <w:tcPr>
            <w:tcW w:w="2409" w:type="dxa"/>
            <w:tcBorders>
              <w:bottom w:val="single" w:sz="2" w:space="0" w:color="auto"/>
            </w:tcBorders>
            <w:shd w:val="clear" w:color="auto" w:fill="auto"/>
            <w:hideMark/>
          </w:tcPr>
          <w:p w14:paraId="7FCB99BA" w14:textId="77777777" w:rsidR="00D80071" w:rsidRPr="00416D91" w:rsidRDefault="00D80071" w:rsidP="009D0BD5">
            <w:pPr>
              <w:pStyle w:val="NormalWeb"/>
              <w:rPr>
                <w:i/>
                <w:iCs/>
                <w:sz w:val="18"/>
                <w:szCs w:val="18"/>
              </w:rPr>
            </w:pPr>
            <w:r w:rsidRPr="00416D91">
              <w:rPr>
                <w:i/>
                <w:iCs/>
                <w:sz w:val="18"/>
                <w:szCs w:val="18"/>
              </w:rPr>
              <w:t>4</w:t>
            </w:r>
          </w:p>
        </w:tc>
        <w:tc>
          <w:tcPr>
            <w:tcW w:w="2528" w:type="dxa"/>
            <w:tcBorders>
              <w:bottom w:val="single" w:sz="2" w:space="0" w:color="auto"/>
            </w:tcBorders>
            <w:shd w:val="clear" w:color="auto" w:fill="auto"/>
            <w:hideMark/>
          </w:tcPr>
          <w:p w14:paraId="40D56048" w14:textId="77777777" w:rsidR="00D80071" w:rsidRPr="00416D91" w:rsidRDefault="00D80071" w:rsidP="009D0BD5">
            <w:pPr>
              <w:pStyle w:val="NormalWeb"/>
              <w:rPr>
                <w:i/>
                <w:iCs/>
                <w:sz w:val="18"/>
                <w:szCs w:val="18"/>
              </w:rPr>
            </w:pPr>
            <w:r w:rsidRPr="00416D91">
              <w:rPr>
                <w:i/>
                <w:iCs/>
                <w:sz w:val="18"/>
                <w:szCs w:val="18"/>
              </w:rPr>
              <w:t>40.0%</w:t>
            </w:r>
          </w:p>
        </w:tc>
      </w:tr>
    </w:tbl>
    <w:p w14:paraId="0224B92E" w14:textId="77777777" w:rsidR="00D80071" w:rsidRDefault="00D80071" w:rsidP="00D80071">
      <w:pPr>
        <w:pStyle w:val="CDIfootnotes"/>
        <w:rPr>
          <w:lang w:val="en-GB"/>
        </w:rPr>
      </w:pPr>
      <w:r>
        <w:rPr>
          <w:lang w:val="en-GB"/>
        </w:rPr>
        <w:t>a</w:t>
      </w:r>
      <w:r>
        <w:rPr>
          <w:lang w:val="en-GB"/>
        </w:rPr>
        <w:tab/>
        <w:t>Timeframe recommended by Queensland Health Leptospirosis Guidelines for Public Health Units.</w:t>
      </w:r>
      <w:r w:rsidRPr="00FD368C">
        <w:rPr>
          <w:vertAlign w:val="superscript"/>
          <w:lang w:val="en-GB"/>
        </w:rPr>
        <w:t>7</w:t>
      </w:r>
    </w:p>
    <w:p w14:paraId="55E0B8F4" w14:textId="77777777" w:rsidR="00D80071" w:rsidRDefault="00D80071" w:rsidP="00B33818">
      <w:pPr>
        <w:pStyle w:val="CDIfootnotes"/>
        <w:rPr>
          <w:lang w:val="en-GB"/>
        </w:rPr>
      </w:pPr>
      <w:r>
        <w:rPr>
          <w:lang w:val="en-GB"/>
        </w:rPr>
        <w:t>b</w:t>
      </w:r>
      <w:r>
        <w:rPr>
          <w:lang w:val="en-GB"/>
        </w:rPr>
        <w:tab/>
        <w:t>Does not include non-reactive acute Immunoglobulin M (IgM) specimens that were micro-agglutination titre (MAT) tested in parallel with convalescent specimens.</w:t>
      </w:r>
    </w:p>
    <w:p w14:paraId="0C2F2469" w14:textId="29245F08" w:rsidR="00D80071" w:rsidRDefault="00D80071" w:rsidP="00B33818">
      <w:pPr>
        <w:pStyle w:val="CDIfootnotes"/>
      </w:pPr>
      <w:r>
        <w:rPr>
          <w:lang w:val="en-GB"/>
        </w:rPr>
        <w:t>c</w:t>
      </w:r>
      <w:r>
        <w:rPr>
          <w:lang w:val="en-GB"/>
        </w:rPr>
        <w:tab/>
        <w:t>All positive acute IgM specimens were MAT tested.</w:t>
      </w:r>
    </w:p>
    <w:p w14:paraId="4FB5FE4C" w14:textId="77777777" w:rsidR="00D371A2" w:rsidRDefault="00D371A2">
      <w:pPr>
        <w:rPr>
          <w:rFonts w:asciiTheme="majorHAnsi" w:eastAsiaTheme="majorEastAsia" w:hAnsiTheme="majorHAnsi" w:cstheme="majorBidi"/>
          <w:b/>
          <w:bCs/>
          <w:sz w:val="32"/>
          <w:szCs w:val="28"/>
        </w:rPr>
      </w:pPr>
      <w:r>
        <w:br w:type="page"/>
      </w:r>
    </w:p>
    <w:p w14:paraId="3282CBB8" w14:textId="276E5B6C" w:rsidR="006F717E" w:rsidRPr="006F717E" w:rsidRDefault="006F717E" w:rsidP="006F717E">
      <w:pPr>
        <w:pStyle w:val="Heading1"/>
      </w:pPr>
      <w:r w:rsidRPr="006F717E">
        <w:lastRenderedPageBreak/>
        <w:t xml:space="preserve">Discussion </w:t>
      </w:r>
    </w:p>
    <w:p w14:paraId="5ECE2AC8" w14:textId="77777777" w:rsidR="006F717E" w:rsidRPr="006F717E" w:rsidRDefault="006F717E" w:rsidP="006F717E">
      <w:pPr>
        <w:pStyle w:val="Heading2"/>
      </w:pPr>
      <w:r w:rsidRPr="006F717E">
        <w:t xml:space="preserve">Outbreak identification </w:t>
      </w:r>
    </w:p>
    <w:p w14:paraId="264C2BCD" w14:textId="77777777" w:rsidR="006F717E" w:rsidRDefault="006F717E" w:rsidP="006F717E">
      <w:r>
        <w:t>The criterion for declaring a community outbreak of leptospirosis in Queensland is the presence of two or more epidemiologically linked confirmed cases with a suspected local source of exposure.</w:t>
      </w:r>
      <w:r>
        <w:rPr>
          <w:vertAlign w:val="superscript"/>
        </w:rPr>
        <w:t>7</w:t>
      </w:r>
      <w:r>
        <w:t xml:space="preserve"> While this investigation identified some clustering of cases by residential address, time and exposure source, only limited information about possible case exposure sites and workplace locations was available from patient clinical records. Very few cases were contacted for case interviews during the investigation period, as local public health staff were almost exclusively deployed to COVID-19 contact tracing and outbreak preparation throughout 2021. Ultimately, the lack of case interview information prohibited the identification of any clear epidemiological links between individual cases; investigators were unable to confirm the presence or absence of a leptospirosis outbreak. </w:t>
      </w:r>
    </w:p>
    <w:p w14:paraId="53391596" w14:textId="77777777" w:rsidR="006F717E" w:rsidRDefault="006F717E" w:rsidP="006F717E">
      <w:r>
        <w:t xml:space="preserve">The ability to identify an outbreak was further hampered by the low serovar detection rate, with infecting serovars identified for only five cases, four of them serovar Australis and one serovar </w:t>
      </w:r>
      <w:proofErr w:type="spellStart"/>
      <w:r>
        <w:t>Zanoni</w:t>
      </w:r>
      <w:proofErr w:type="spellEnd"/>
      <w:r>
        <w:t xml:space="preserve">. In North Queensland, both serovars are carried by rodents, small </w:t>
      </w:r>
      <w:proofErr w:type="gramStart"/>
      <w:r>
        <w:t>marsupials</w:t>
      </w:r>
      <w:proofErr w:type="gramEnd"/>
      <w:r>
        <w:t xml:space="preserve"> and feral pigs, with </w:t>
      </w:r>
      <w:proofErr w:type="spellStart"/>
      <w:r>
        <w:t>Zanoni</w:t>
      </w:r>
      <w:proofErr w:type="spellEnd"/>
      <w:r>
        <w:t xml:space="preserve"> also carried by dairy cattle.</w:t>
      </w:r>
      <w:r>
        <w:rPr>
          <w:vertAlign w:val="superscript"/>
        </w:rPr>
        <w:t>18,19</w:t>
      </w:r>
      <w:r>
        <w:t xml:space="preserve"> Both serovars have previously accounted for the majority of infections in the local region and both are associated with severe disease.</w:t>
      </w:r>
      <w:r>
        <w:rPr>
          <w:vertAlign w:val="superscript"/>
        </w:rPr>
        <w:t xml:space="preserve">12,20,21 </w:t>
      </w:r>
    </w:p>
    <w:p w14:paraId="4FFE0B96" w14:textId="77777777" w:rsidR="006F717E" w:rsidRDefault="006F717E" w:rsidP="006F717E">
      <w:r>
        <w:t xml:space="preserve">The detection of infecting serovars is currently reliant on </w:t>
      </w:r>
      <w:r w:rsidRPr="00167B38">
        <w:rPr>
          <w:rStyle w:val="Emphasis"/>
          <w:b w:val="0"/>
          <w:bCs w:val="0"/>
        </w:rPr>
        <w:t>Leptospira</w:t>
      </w:r>
      <w:r>
        <w:t xml:space="preserve"> MAT testing, with identification requiring either a fourfold or greater rise in MAT between acute and convalescent phase sera or a positive IgM and a single </w:t>
      </w:r>
      <w:r w:rsidRPr="00167B38">
        <w:rPr>
          <w:rStyle w:val="Emphasis"/>
          <w:b w:val="0"/>
          <w:bCs w:val="0"/>
        </w:rPr>
        <w:t>Leptospira</w:t>
      </w:r>
      <w:r>
        <w:t xml:space="preserve"> MAT ≥ 400 without cross-reacting serovars producing similar titres.</w:t>
      </w:r>
      <w:r>
        <w:rPr>
          <w:vertAlign w:val="superscript"/>
        </w:rPr>
        <w:t>7</w:t>
      </w:r>
      <w:r>
        <w:t xml:space="preserve"> The challenges in leptospirosis laboratory diagnosis, timing of specimen collection and serovar detection are well documented;</w:t>
      </w:r>
      <w:r>
        <w:rPr>
          <w:vertAlign w:val="superscript"/>
        </w:rPr>
        <w:t>2</w:t>
      </w:r>
      <w:r>
        <w:t xml:space="preserve"> however, the systematic early collection of serum, along with suboptimal rates of serum collection for any IgM/MAT testing, resulted in an extremely low serovar detection rate among cases included in this investigation. While serovar identification is of </w:t>
      </w:r>
      <w:proofErr w:type="gramStart"/>
      <w:r>
        <w:t>particular public</w:t>
      </w:r>
      <w:proofErr w:type="gramEnd"/>
      <w:r>
        <w:t xml:space="preserve"> health importance, it has little clinical relevance and confirmatory convalescent serology is rarely required clinically if </w:t>
      </w:r>
      <w:r w:rsidRPr="00167B38">
        <w:rPr>
          <w:rStyle w:val="Emphasis"/>
          <w:b w:val="0"/>
          <w:bCs w:val="0"/>
        </w:rPr>
        <w:t>Leptospira</w:t>
      </w:r>
      <w:r>
        <w:t xml:space="preserve"> have already been detected by PCR. </w:t>
      </w:r>
    </w:p>
    <w:p w14:paraId="600F4924" w14:textId="77777777" w:rsidR="006F717E" w:rsidRDefault="006F717E" w:rsidP="006F717E">
      <w:r>
        <w:t>Recent developments in genomic sequencing of pathogenic</w:t>
      </w:r>
      <w:r w:rsidRPr="00167B38">
        <w:rPr>
          <w:rStyle w:val="Emphasis"/>
          <w:b w:val="0"/>
          <w:bCs w:val="0"/>
        </w:rPr>
        <w:t xml:space="preserve"> Leptospira</w:t>
      </w:r>
      <w:r>
        <w:t xml:space="preserve"> suggest the potential for infecting serovars to be identified by nucleic acid testing in future, a possibility welcomed by public health services to help improve the timely detection of outbreaks.</w:t>
      </w:r>
      <w:r>
        <w:rPr>
          <w:vertAlign w:val="superscript"/>
        </w:rPr>
        <w:t>22</w:t>
      </w:r>
      <w:r>
        <w:t xml:space="preserve"> A probable leptospirosis case definition for cases detected by nucleic acid testing was recently added to the Australian surveillance case definition, bringing national reporting for leptospirosis with that in place for Queensland since 2011. While the addition will support increased detection and monitoring of leptospirosis at the national level, the move may compromise serovar identification in some regions if accompanied by an increased reliance on PCR testing and a corresponding decrease in serology testing. </w:t>
      </w:r>
    </w:p>
    <w:p w14:paraId="4575C724" w14:textId="77777777" w:rsidR="006F717E" w:rsidRDefault="006F717E" w:rsidP="006F717E">
      <w:r>
        <w:t>Local pathways are required in North Queensland to improve the collection of case exposure sources and the identification of infecting serovars, particularly during periods of increased case numbers or suspected outbreaks. Ideally, attempts should be made by local public health services to interview all notified leptospirosis cases and to facilitate the collection of convalescent serology. Consideration should also be given to mechanisms that enhance local clinical practices, such as: increased public health liaison with local clinicians about the importance of collecting convalescent serology; the routine documentation of specific case exposure sites by hospital clinicians; and improving Queensland Health leptospirosis specimen collection recommendations.</w:t>
      </w:r>
      <w:r>
        <w:rPr>
          <w:vertAlign w:val="superscript"/>
        </w:rPr>
        <w:t>7</w:t>
      </w:r>
      <w:r>
        <w:t xml:space="preserve"> </w:t>
      </w:r>
    </w:p>
    <w:p w14:paraId="52657A7B" w14:textId="77777777" w:rsidR="006F717E" w:rsidRPr="006F717E" w:rsidRDefault="006F717E" w:rsidP="006F717E">
      <w:pPr>
        <w:pStyle w:val="Heading2"/>
      </w:pPr>
      <w:r w:rsidRPr="006F717E">
        <w:t xml:space="preserve">Factors associated with the increase in cases </w:t>
      </w:r>
    </w:p>
    <w:p w14:paraId="1A18A8B0" w14:textId="77777777" w:rsidR="006F717E" w:rsidRDefault="006F717E" w:rsidP="006F717E">
      <w:r>
        <w:t>Males accounted for 97.7% of cases, and 82.5% of leptospirosis infections were acquired occupationally during this investigation. These findings align with the known epidemiology of leptospirosis as predominantly an occupational disease affecting males in agricultural industries.</w:t>
      </w:r>
      <w:r>
        <w:rPr>
          <w:vertAlign w:val="superscript"/>
        </w:rPr>
        <w:t>12,23</w:t>
      </w:r>
      <w:r>
        <w:t xml:space="preserve"> The 58.1% rate of exposure to banana farms was somewhat higher than reported elsewhere in the literature;</w:t>
      </w:r>
      <w:r>
        <w:rPr>
          <w:vertAlign w:val="superscript"/>
        </w:rPr>
        <w:t>9,12</w:t>
      </w:r>
      <w:r>
        <w:t xml:space="preserve"> however, this likely reflects the local agricultural industry, with </w:t>
      </w:r>
      <w:r>
        <w:lastRenderedPageBreak/>
        <w:t>almost half of Queensland’s bananas grown in the Far North Queensland region.</w:t>
      </w:r>
      <w:r>
        <w:rPr>
          <w:vertAlign w:val="superscript"/>
        </w:rPr>
        <w:t>24</w:t>
      </w:r>
      <w:r>
        <w:t xml:space="preserve"> First Nations people were found to be over-represented in case numbers in 2021. This may have been due to an increase in local First Nations people working in agricultural occupations during the COVID-19 pandemic when Australian borders were closed. The pandemic may also have led to an increase in leptospirosis testing for people presenting to hospital with febrile illness and testing negative to COVID-19 during the investigation period; however, changes in leptospirosis testing rates were not analysed as part of this investigation. </w:t>
      </w:r>
    </w:p>
    <w:p w14:paraId="3F0C1FE9" w14:textId="77777777" w:rsidR="006F717E" w:rsidRDefault="006F717E" w:rsidP="006F717E">
      <w:r>
        <w:t>Strict biosecurity measures are in place on all banana farms in the Cairns region to prevent the spread of Panama disease, a serious fungal disease of bananas that permanently destroys plantations.</w:t>
      </w:r>
      <w:r>
        <w:rPr>
          <w:vertAlign w:val="superscript"/>
        </w:rPr>
        <w:t>25</w:t>
      </w:r>
      <w:r>
        <w:t xml:space="preserve"> These measures include disinfecting machinery, equipment, vehicles and footwear before entry to farms, as well as limitations on the movement of farm machinery; the extent to which adherence to these measures might impact leptospirosis acquisition among banana workers is not known. While some biosecurity measures may reduce human exposure to soil contaminated with </w:t>
      </w:r>
      <w:r w:rsidRPr="00167B38">
        <w:rPr>
          <w:rStyle w:val="Emphasis"/>
          <w:b w:val="0"/>
          <w:bCs w:val="0"/>
        </w:rPr>
        <w:t xml:space="preserve">Leptospira, </w:t>
      </w:r>
      <w:r>
        <w:t xml:space="preserve">recent increases in the culling of feral pig populations to prevent the spread of </w:t>
      </w:r>
      <w:proofErr w:type="spellStart"/>
      <w:r>
        <w:t>panama</w:t>
      </w:r>
      <w:proofErr w:type="spellEnd"/>
      <w:r>
        <w:t xml:space="preserve"> spores may alter future </w:t>
      </w:r>
      <w:r w:rsidRPr="00167B38">
        <w:rPr>
          <w:rStyle w:val="Emphasis"/>
          <w:b w:val="0"/>
          <w:bCs w:val="0"/>
        </w:rPr>
        <w:t>Leptospira</w:t>
      </w:r>
      <w:r>
        <w:t xml:space="preserve"> transmission dynamics between feral pigs, rodents and humans, a matter which warrants ongoing surveillance. </w:t>
      </w:r>
    </w:p>
    <w:p w14:paraId="4F30FB6B" w14:textId="0DBEFDFD" w:rsidR="006F717E" w:rsidRDefault="006F717E" w:rsidP="006F717E">
      <w:r>
        <w:t>Clinical presentation and severity of the cases included in this investigation appeared in line with the published epidemiology of leptospirosis in Australia. The hospitalisation rate of 69.8% was generally higher than that described elsewhere, though rates between 32% and 100% have been previously reported in Australia.</w:t>
      </w:r>
      <w:r>
        <w:rPr>
          <w:vertAlign w:val="superscript"/>
        </w:rPr>
        <w:t>4,11,12,26</w:t>
      </w:r>
      <w:r>
        <w:t xml:space="preserve"> The 9.3% of cases admitted to ICU was consistent with that previously found in the region and approximated the 10% of infections which progress to severe leptospirosis.</w:t>
      </w:r>
      <w:r>
        <w:rPr>
          <w:vertAlign w:val="superscript"/>
        </w:rPr>
        <w:t>1</w:t>
      </w:r>
      <w:r>
        <w:t xml:space="preserve"> There were no case fatalities during the investigation period, with Cairns Hospital reporting some of the lowest leptospirosis fatality rates in the world among cases with severe</w:t>
      </w:r>
      <w:r w:rsidR="00C41EFA">
        <w:t> </w:t>
      </w:r>
      <w:r>
        <w:t>disease.</w:t>
      </w:r>
      <w:r>
        <w:rPr>
          <w:vertAlign w:val="superscript"/>
        </w:rPr>
        <w:t>20</w:t>
      </w:r>
      <w:r>
        <w:t xml:space="preserve"> </w:t>
      </w:r>
    </w:p>
    <w:p w14:paraId="252A268B" w14:textId="77777777" w:rsidR="006F717E" w:rsidRDefault="006F717E" w:rsidP="006F717E">
      <w:r>
        <w:t>This investigation found a median symptom onset just two days prior to hospital presentation. While previous campaigns delivered by TPHS to the banana and dairy industries have highlighted the importance of seeking early treatment for leptospirosis (with delayed treatment previously correlated with the development of severe disease),</w:t>
      </w:r>
      <w:r>
        <w:rPr>
          <w:vertAlign w:val="superscript"/>
        </w:rPr>
        <w:t>21</w:t>
      </w:r>
      <w:r>
        <w:t xml:space="preserve"> it is now more than ten years since a targeted local campaign was delivered. Given worker turnover and the seasonal nature of these industries, </w:t>
      </w:r>
      <w:proofErr w:type="gramStart"/>
      <w:r>
        <w:t>state</w:t>
      </w:r>
      <w:proofErr w:type="gramEnd"/>
      <w:r>
        <w:t xml:space="preserve"> and local commitment to the ongoing delivery of leptospirosis public health campaigns will help retain local leptospirosis awareness in high-risk industries. </w:t>
      </w:r>
    </w:p>
    <w:p w14:paraId="5D1560D6" w14:textId="77777777" w:rsidR="006F717E" w:rsidRDefault="006F717E" w:rsidP="006F717E">
      <w:r>
        <w:t>The Cassowary Coast area south of Cairns receives the highest annual rainfall in Australia. The presence of four tropical cyclones in and around the coast during early 2021 saw the region record some of the wettest months on record. While the investigation did not identify any factors that were clearly associated with the increase in cases, it is likely that high rainfall and localised flooding played some role, with moist conditions supporting</w:t>
      </w:r>
      <w:r w:rsidRPr="00167B38">
        <w:rPr>
          <w:rStyle w:val="Emphasis"/>
          <w:b w:val="0"/>
          <w:bCs w:val="0"/>
        </w:rPr>
        <w:t xml:space="preserve"> Leptospira</w:t>
      </w:r>
      <w:r>
        <w:t xml:space="preserve"> survival in the environment, and with flood waters dispersing organisms across a wide local geography. Climate modelling for Far North Queensland suggests the region will experience higher temperatures, more intense heavy rainfall, and less frequent but more intense tropical cyclones, which may increase the frequency and magnitude of future leptospirosis outbreaks in the region.</w:t>
      </w:r>
      <w:r>
        <w:rPr>
          <w:vertAlign w:val="superscript"/>
        </w:rPr>
        <w:t>6</w:t>
      </w:r>
      <w:r>
        <w:t xml:space="preserve"> Strong public health surveillance systems are paramount. </w:t>
      </w:r>
    </w:p>
    <w:p w14:paraId="1830D061" w14:textId="77777777" w:rsidR="006F717E" w:rsidRPr="006F717E" w:rsidRDefault="006F717E" w:rsidP="006F717E">
      <w:pPr>
        <w:pStyle w:val="Heading2"/>
      </w:pPr>
      <w:r w:rsidRPr="006F717E">
        <w:t xml:space="preserve">Limitations </w:t>
      </w:r>
    </w:p>
    <w:p w14:paraId="23B6DC87" w14:textId="77777777" w:rsidR="006F717E" w:rsidRDefault="006F717E" w:rsidP="006F717E">
      <w:r>
        <w:t xml:space="preserve">There were </w:t>
      </w:r>
      <w:proofErr w:type="gramStart"/>
      <w:r>
        <w:t>a number of</w:t>
      </w:r>
      <w:proofErr w:type="gramEnd"/>
      <w:r>
        <w:t xml:space="preserve"> limitations to this investigation, many of which arose from the limited availability of enhanced surveillance information during both the investigation and comparison periods. The inability to collect this information from case interviews meant the investigation was reliant on clinician documented exposure sources which may have introduced bias towards known high-risk occupations without due consideration for the full range of potential case exposures. There was also a reliance on residential addresses; however, many infections were likely acquired elsewhere. A review of notifications for strict adherence with the case definition undertaken for the </w:t>
      </w:r>
      <w:r>
        <w:lastRenderedPageBreak/>
        <w:t xml:space="preserve">investigation period was not performed for previous year comparison periods. Finally, a degree of detection bias was likely present, as no notifications were received for cases who did not present to hospital. </w:t>
      </w:r>
    </w:p>
    <w:p w14:paraId="3936DEDE" w14:textId="77777777" w:rsidR="006F717E" w:rsidRPr="006F717E" w:rsidRDefault="006F717E" w:rsidP="006F717E">
      <w:pPr>
        <w:pStyle w:val="Heading2"/>
      </w:pPr>
      <w:r w:rsidRPr="006F717E">
        <w:t xml:space="preserve">Conclusion </w:t>
      </w:r>
    </w:p>
    <w:p w14:paraId="0910AA7E" w14:textId="77777777" w:rsidR="006F717E" w:rsidRDefault="006F717E" w:rsidP="006F717E">
      <w:r>
        <w:t xml:space="preserve">Leptospirosis remains a neglected tropical disease of public health importance in Far North Queensland. The suspension of most case interviews during the investigation period, due to COVID-19 contact tracing and outbreak preparation, resulted in limited availability of case exposure site information. In addition to a low serovar detection rate, this hampered the ability for this investigation to identify a leptospirosis outbreak. While heavy rainfall in early 2021 is likely to have contributed to the spike in cases, no factors were found to be clearly associated with the increase. Pathways to improve collection of case exposure sources and the identification of infecting serovars will strengthen the detection of future outbreaks and the monitoring of changes in leptospirosis epidemiology across the Cairns region. </w:t>
      </w:r>
    </w:p>
    <w:p w14:paraId="5F694DF5" w14:textId="77777777" w:rsidR="006F717E" w:rsidRPr="006F717E" w:rsidRDefault="006F717E" w:rsidP="006F717E">
      <w:pPr>
        <w:pStyle w:val="Heading1"/>
      </w:pPr>
      <w:r w:rsidRPr="006F717E">
        <w:t xml:space="preserve">Acknowledgement </w:t>
      </w:r>
    </w:p>
    <w:p w14:paraId="65E093F5" w14:textId="77777777" w:rsidR="006F717E" w:rsidRDefault="006F717E" w:rsidP="006F717E">
      <w:r>
        <w:t xml:space="preserve">We thank Dr Scott Craig and Craig Thompson for their advice which informed our interpretation of leptospirosis laboratory test results and the identification of infecting serovars, and Di Brooks for her guidance early in the investigation. Caroline Taunton is supported by a Master of Philosophy (Applied Epidemiology) scholarship through the Burnet Institute and the Australian National University. </w:t>
      </w:r>
    </w:p>
    <w:p w14:paraId="739903AE" w14:textId="77777777" w:rsidR="006F717E" w:rsidRPr="006F717E" w:rsidRDefault="006F717E" w:rsidP="006F717E">
      <w:pPr>
        <w:pStyle w:val="Heading1"/>
      </w:pPr>
      <w:r w:rsidRPr="006F717E">
        <w:t xml:space="preserve">Author details </w:t>
      </w:r>
    </w:p>
    <w:p w14:paraId="502F16B5" w14:textId="77777777" w:rsidR="006F717E" w:rsidRDefault="006F717E" w:rsidP="006F717E">
      <w:r>
        <w:t>Caroline Taunton,</w:t>
      </w:r>
      <w:r>
        <w:rPr>
          <w:vertAlign w:val="superscript"/>
        </w:rPr>
        <w:t>1,2,3</w:t>
      </w:r>
      <w:r>
        <w:t xml:space="preserve"> </w:t>
      </w:r>
    </w:p>
    <w:p w14:paraId="3986F831" w14:textId="77777777" w:rsidR="006F717E" w:rsidRDefault="006F717E" w:rsidP="006F717E">
      <w:r>
        <w:t>Carol El Hayek,</w:t>
      </w:r>
      <w:r>
        <w:rPr>
          <w:vertAlign w:val="superscript"/>
        </w:rPr>
        <w:t xml:space="preserve">3,4,5 </w:t>
      </w:r>
    </w:p>
    <w:p w14:paraId="09EC52DC" w14:textId="77777777" w:rsidR="006F717E" w:rsidRDefault="006F717E" w:rsidP="006F717E">
      <w:r>
        <w:t>Dr Emma Field,</w:t>
      </w:r>
      <w:r>
        <w:rPr>
          <w:vertAlign w:val="superscript"/>
        </w:rPr>
        <w:t>2</w:t>
      </w:r>
      <w:r>
        <w:t xml:space="preserve"> </w:t>
      </w:r>
    </w:p>
    <w:p w14:paraId="4A337A58" w14:textId="77777777" w:rsidR="006F717E" w:rsidRDefault="006F717E" w:rsidP="006F717E">
      <w:r>
        <w:t>Sally Rubenach,</w:t>
      </w:r>
      <w:r>
        <w:rPr>
          <w:vertAlign w:val="superscript"/>
        </w:rPr>
        <w:t xml:space="preserve">1 </w:t>
      </w:r>
    </w:p>
    <w:p w14:paraId="33E95331" w14:textId="77777777" w:rsidR="006F717E" w:rsidRDefault="006F717E" w:rsidP="006F717E">
      <w:r>
        <w:t>Juliet Esmonde,</w:t>
      </w:r>
      <w:r>
        <w:rPr>
          <w:vertAlign w:val="superscript"/>
        </w:rPr>
        <w:t xml:space="preserve">1 </w:t>
      </w:r>
    </w:p>
    <w:p w14:paraId="192954BF" w14:textId="77777777" w:rsidR="006F717E" w:rsidRDefault="006F717E" w:rsidP="006F717E">
      <w:r>
        <w:t>Dr Simon Smith,</w:t>
      </w:r>
      <w:r>
        <w:rPr>
          <w:vertAlign w:val="superscript"/>
        </w:rPr>
        <w:t xml:space="preserve">6 </w:t>
      </w:r>
    </w:p>
    <w:p w14:paraId="61A4E3F9" w14:textId="77777777" w:rsidR="006F717E" w:rsidRDefault="006F717E" w:rsidP="006F717E">
      <w:r>
        <w:t>Dr Annie Preston-Thomas.</w:t>
      </w:r>
      <w:r>
        <w:rPr>
          <w:vertAlign w:val="superscript"/>
        </w:rPr>
        <w:t xml:space="preserve">1 </w:t>
      </w:r>
    </w:p>
    <w:p w14:paraId="0DCAB754" w14:textId="77777777" w:rsidR="006F717E" w:rsidRPr="006F717E" w:rsidRDefault="006F717E" w:rsidP="006F717E">
      <w:pPr>
        <w:pStyle w:val="ListParagraph"/>
        <w:numPr>
          <w:ilvl w:val="0"/>
          <w:numId w:val="9"/>
        </w:numPr>
        <w:rPr>
          <w:rFonts w:eastAsia="Times New Roman"/>
        </w:rPr>
      </w:pPr>
      <w:r w:rsidRPr="006F717E">
        <w:rPr>
          <w:rFonts w:eastAsia="Times New Roman"/>
        </w:rPr>
        <w:t xml:space="preserve">Tropical Public Health Services, Cairns, Queensland, Australia. </w:t>
      </w:r>
    </w:p>
    <w:p w14:paraId="34E7CC43" w14:textId="77777777" w:rsidR="006F717E" w:rsidRPr="006F717E" w:rsidRDefault="006F717E" w:rsidP="006F717E">
      <w:pPr>
        <w:pStyle w:val="ListParagraph"/>
        <w:numPr>
          <w:ilvl w:val="0"/>
          <w:numId w:val="9"/>
        </w:numPr>
        <w:rPr>
          <w:rFonts w:eastAsia="Times New Roman"/>
        </w:rPr>
      </w:pPr>
      <w:r w:rsidRPr="006F717E">
        <w:rPr>
          <w:rFonts w:eastAsia="Times New Roman"/>
        </w:rPr>
        <w:t xml:space="preserve">Research School of Population Health, Australian National University, Canberra, Australian Capital Territory, Australia. </w:t>
      </w:r>
    </w:p>
    <w:p w14:paraId="3B93E967" w14:textId="77777777" w:rsidR="006F717E" w:rsidRPr="006F717E" w:rsidRDefault="006F717E" w:rsidP="006F717E">
      <w:pPr>
        <w:pStyle w:val="ListParagraph"/>
        <w:numPr>
          <w:ilvl w:val="0"/>
          <w:numId w:val="9"/>
        </w:numPr>
        <w:rPr>
          <w:rFonts w:eastAsia="Times New Roman"/>
        </w:rPr>
      </w:pPr>
      <w:r w:rsidRPr="006F717E">
        <w:rPr>
          <w:rFonts w:eastAsia="Times New Roman"/>
        </w:rPr>
        <w:t xml:space="preserve">Disease Elimination, Burnet Institute, Melbourne, Victoria, Australia. </w:t>
      </w:r>
    </w:p>
    <w:p w14:paraId="346DDDB3" w14:textId="77777777" w:rsidR="006F717E" w:rsidRPr="006F717E" w:rsidRDefault="006F717E" w:rsidP="006F717E">
      <w:pPr>
        <w:pStyle w:val="ListParagraph"/>
        <w:numPr>
          <w:ilvl w:val="0"/>
          <w:numId w:val="9"/>
        </w:numPr>
        <w:rPr>
          <w:rFonts w:eastAsia="Times New Roman"/>
        </w:rPr>
      </w:pPr>
      <w:r w:rsidRPr="006F717E">
        <w:rPr>
          <w:rFonts w:eastAsia="Times New Roman"/>
        </w:rPr>
        <w:t xml:space="preserve">Melbourne School of Population and Global Health, University of Melbourne, Melbourne, Victoria, Australia. </w:t>
      </w:r>
    </w:p>
    <w:p w14:paraId="75DEE83A" w14:textId="77777777" w:rsidR="006F717E" w:rsidRPr="006F717E" w:rsidRDefault="006F717E" w:rsidP="006F717E">
      <w:pPr>
        <w:pStyle w:val="ListParagraph"/>
        <w:numPr>
          <w:ilvl w:val="0"/>
          <w:numId w:val="9"/>
        </w:numPr>
        <w:rPr>
          <w:rFonts w:eastAsia="Times New Roman"/>
        </w:rPr>
      </w:pPr>
      <w:r w:rsidRPr="006F717E">
        <w:rPr>
          <w:rFonts w:eastAsia="Times New Roman"/>
        </w:rPr>
        <w:t xml:space="preserve">School of Public Health and Preventive Medicine, Monash University, Melbourne, Australia. </w:t>
      </w:r>
    </w:p>
    <w:p w14:paraId="037FEEDD" w14:textId="77777777" w:rsidR="006F717E" w:rsidRPr="006F717E" w:rsidRDefault="006F717E" w:rsidP="006F717E">
      <w:pPr>
        <w:pStyle w:val="ListParagraph"/>
        <w:numPr>
          <w:ilvl w:val="0"/>
          <w:numId w:val="9"/>
        </w:numPr>
        <w:rPr>
          <w:rFonts w:eastAsia="Times New Roman"/>
        </w:rPr>
      </w:pPr>
      <w:r w:rsidRPr="006F717E">
        <w:rPr>
          <w:rFonts w:eastAsia="Times New Roman"/>
        </w:rPr>
        <w:t xml:space="preserve">Department of Medicine, Cairns Hospital, Cairns, Queensland, Australia. </w:t>
      </w:r>
    </w:p>
    <w:p w14:paraId="1B201BEE" w14:textId="77777777" w:rsidR="00B64AF5" w:rsidRDefault="00B64AF5">
      <w:pPr>
        <w:rPr>
          <w:rFonts w:asciiTheme="majorHAnsi" w:eastAsiaTheme="majorEastAsia" w:hAnsiTheme="majorHAnsi" w:cstheme="majorBidi"/>
          <w:b/>
          <w:bCs/>
          <w:sz w:val="26"/>
          <w:szCs w:val="26"/>
        </w:rPr>
      </w:pPr>
      <w:r>
        <w:br w:type="page"/>
      </w:r>
    </w:p>
    <w:p w14:paraId="5DFB3614" w14:textId="4D56EF1D" w:rsidR="006F717E" w:rsidRPr="006F717E" w:rsidRDefault="006F717E" w:rsidP="00B64AF5">
      <w:pPr>
        <w:pStyle w:val="Heading2"/>
        <w:spacing w:after="200"/>
      </w:pPr>
      <w:r w:rsidRPr="006F717E">
        <w:lastRenderedPageBreak/>
        <w:t xml:space="preserve">Corresponding Author </w:t>
      </w:r>
    </w:p>
    <w:p w14:paraId="09567409" w14:textId="77777777" w:rsidR="006F717E" w:rsidRDefault="006F717E" w:rsidP="00B64AF5">
      <w:r>
        <w:t xml:space="preserve">Dr Annie Preston-Thomas </w:t>
      </w:r>
    </w:p>
    <w:p w14:paraId="54AE3DC8" w14:textId="77777777" w:rsidR="006F717E" w:rsidRDefault="006F717E" w:rsidP="00B64AF5">
      <w:r>
        <w:t xml:space="preserve">Tropical Public Health Services, Cairns and Hinterland Hospital and Health Service, Level 7, 5b Sheridan Street, Cairns Qld 4870. </w:t>
      </w:r>
    </w:p>
    <w:p w14:paraId="3B850A8E" w14:textId="77777777" w:rsidR="006F717E" w:rsidRDefault="006F717E" w:rsidP="00B64AF5">
      <w:r>
        <w:t xml:space="preserve">Phone: (07) 4226 5555 </w:t>
      </w:r>
    </w:p>
    <w:p w14:paraId="79F2CED0" w14:textId="77777777" w:rsidR="006F717E" w:rsidRDefault="006F717E" w:rsidP="00B64AF5">
      <w:r>
        <w:t>Email: Annie.Preston-Thomas@health.qld.gov.au</w:t>
      </w:r>
    </w:p>
    <w:p w14:paraId="72F4EA9C" w14:textId="77777777" w:rsidR="006F717E" w:rsidRPr="006F717E" w:rsidRDefault="006F717E" w:rsidP="006F717E">
      <w:pPr>
        <w:pStyle w:val="Heading1"/>
      </w:pPr>
      <w:r w:rsidRPr="006F717E">
        <w:t xml:space="preserve">References </w:t>
      </w:r>
    </w:p>
    <w:p w14:paraId="38D955FD" w14:textId="77777777" w:rsidR="006F717E" w:rsidRDefault="006F717E" w:rsidP="006F717E">
      <w:pPr>
        <w:numPr>
          <w:ilvl w:val="0"/>
          <w:numId w:val="8"/>
        </w:numPr>
        <w:spacing w:before="100" w:beforeAutospacing="1" w:after="100" w:afterAutospacing="1" w:line="240" w:lineRule="auto"/>
        <w:rPr>
          <w:rFonts w:eastAsia="Times New Roman"/>
        </w:rPr>
      </w:pPr>
      <w:proofErr w:type="spellStart"/>
      <w:r>
        <w:rPr>
          <w:rFonts w:eastAsia="Times New Roman"/>
        </w:rPr>
        <w:t>Budihal</w:t>
      </w:r>
      <w:proofErr w:type="spellEnd"/>
      <w:r>
        <w:rPr>
          <w:rFonts w:eastAsia="Times New Roman"/>
        </w:rPr>
        <w:t xml:space="preserve"> SV, </w:t>
      </w:r>
      <w:proofErr w:type="spellStart"/>
      <w:r>
        <w:rPr>
          <w:rFonts w:eastAsia="Times New Roman"/>
        </w:rPr>
        <w:t>Perwez</w:t>
      </w:r>
      <w:proofErr w:type="spellEnd"/>
      <w:r>
        <w:rPr>
          <w:rFonts w:eastAsia="Times New Roman"/>
        </w:rPr>
        <w:t xml:space="preserve"> K. Leptospirosis diagnosis: </w:t>
      </w:r>
      <w:proofErr w:type="spellStart"/>
      <w:r>
        <w:rPr>
          <w:rFonts w:eastAsia="Times New Roman"/>
        </w:rPr>
        <w:t>competancy</w:t>
      </w:r>
      <w:proofErr w:type="spellEnd"/>
      <w:r>
        <w:rPr>
          <w:rFonts w:eastAsia="Times New Roman"/>
        </w:rPr>
        <w:t xml:space="preserve"> of various laboratory tests. </w:t>
      </w:r>
      <w:r w:rsidRPr="00167B38">
        <w:rPr>
          <w:rStyle w:val="Emphasis"/>
          <w:rFonts w:eastAsia="Times New Roman"/>
          <w:b w:val="0"/>
          <w:bCs w:val="0"/>
        </w:rPr>
        <w:t>J Clin Diagn Res</w:t>
      </w:r>
      <w:r>
        <w:rPr>
          <w:rFonts w:eastAsia="Times New Roman"/>
        </w:rPr>
        <w:t xml:space="preserve">. 2014;8(1):199-202. </w:t>
      </w:r>
      <w:proofErr w:type="spellStart"/>
      <w:r>
        <w:rPr>
          <w:rFonts w:eastAsia="Times New Roman"/>
        </w:rPr>
        <w:t>doi</w:t>
      </w:r>
      <w:proofErr w:type="spellEnd"/>
      <w:r>
        <w:rPr>
          <w:rFonts w:eastAsia="Times New Roman"/>
        </w:rPr>
        <w:t xml:space="preserve">: https://doi.org/10.7860/JCDR/2014/6593.3950. </w:t>
      </w:r>
    </w:p>
    <w:p w14:paraId="04C4935F" w14:textId="77777777" w:rsidR="006F717E" w:rsidRDefault="006F717E" w:rsidP="006F717E">
      <w:pPr>
        <w:numPr>
          <w:ilvl w:val="0"/>
          <w:numId w:val="8"/>
        </w:numPr>
        <w:spacing w:before="100" w:beforeAutospacing="1" w:after="100" w:afterAutospacing="1" w:line="240" w:lineRule="auto"/>
        <w:rPr>
          <w:rFonts w:eastAsia="Times New Roman"/>
        </w:rPr>
      </w:pPr>
      <w:proofErr w:type="spellStart"/>
      <w:r>
        <w:rPr>
          <w:rFonts w:eastAsia="Times New Roman"/>
        </w:rPr>
        <w:t>Tulsiani</w:t>
      </w:r>
      <w:proofErr w:type="spellEnd"/>
      <w:r>
        <w:rPr>
          <w:rFonts w:eastAsia="Times New Roman"/>
        </w:rPr>
        <w:t xml:space="preserve"> SM, Lau CL, Graham GC, Van Den </w:t>
      </w:r>
      <w:proofErr w:type="spellStart"/>
      <w:r>
        <w:rPr>
          <w:rFonts w:eastAsia="Times New Roman"/>
        </w:rPr>
        <w:t>Hurk</w:t>
      </w:r>
      <w:proofErr w:type="spellEnd"/>
      <w:r>
        <w:rPr>
          <w:rFonts w:eastAsia="Times New Roman"/>
        </w:rPr>
        <w:t xml:space="preserve"> AF, Jansen CC, Smythe LD et al. Emerging tropical diseases in Australia. Part 1. Leptospirosis. </w:t>
      </w:r>
      <w:r w:rsidRPr="00167B38">
        <w:rPr>
          <w:rStyle w:val="Emphasis"/>
          <w:rFonts w:eastAsia="Times New Roman"/>
          <w:b w:val="0"/>
          <w:bCs w:val="0"/>
        </w:rPr>
        <w:t xml:space="preserve">Ann Trop Med </w:t>
      </w:r>
      <w:proofErr w:type="spellStart"/>
      <w:r w:rsidRPr="00167B38">
        <w:rPr>
          <w:rStyle w:val="Emphasis"/>
          <w:rFonts w:eastAsia="Times New Roman"/>
          <w:b w:val="0"/>
          <w:bCs w:val="0"/>
        </w:rPr>
        <w:t>Parasitol</w:t>
      </w:r>
      <w:proofErr w:type="spellEnd"/>
      <w:r>
        <w:rPr>
          <w:rFonts w:eastAsia="Times New Roman"/>
        </w:rPr>
        <w:t xml:space="preserve">. 2010;104(7):543–56. </w:t>
      </w:r>
      <w:proofErr w:type="spellStart"/>
      <w:r>
        <w:rPr>
          <w:rFonts w:eastAsia="Times New Roman"/>
        </w:rPr>
        <w:t>doi</w:t>
      </w:r>
      <w:proofErr w:type="spellEnd"/>
      <w:r>
        <w:rPr>
          <w:rFonts w:eastAsia="Times New Roman"/>
        </w:rPr>
        <w:t xml:space="preserve">: https://doi.org/10.1179/136485910X12851868779867. </w:t>
      </w:r>
    </w:p>
    <w:p w14:paraId="0456496E" w14:textId="77777777" w:rsidR="006F717E" w:rsidRDefault="006F717E" w:rsidP="006F717E">
      <w:pPr>
        <w:numPr>
          <w:ilvl w:val="0"/>
          <w:numId w:val="8"/>
        </w:numPr>
        <w:spacing w:before="100" w:beforeAutospacing="1" w:after="100" w:afterAutospacing="1" w:line="240" w:lineRule="auto"/>
        <w:rPr>
          <w:rFonts w:eastAsia="Times New Roman"/>
        </w:rPr>
      </w:pPr>
      <w:r>
        <w:rPr>
          <w:rFonts w:eastAsia="Times New Roman"/>
        </w:rPr>
        <w:t xml:space="preserve">Lau CL, </w:t>
      </w:r>
      <w:proofErr w:type="spellStart"/>
      <w:r>
        <w:rPr>
          <w:rFonts w:eastAsia="Times New Roman"/>
        </w:rPr>
        <w:t>Townell</w:t>
      </w:r>
      <w:proofErr w:type="spellEnd"/>
      <w:r>
        <w:rPr>
          <w:rFonts w:eastAsia="Times New Roman"/>
        </w:rPr>
        <w:t xml:space="preserve"> N, Stephenson E, van den Berg D, Craig SB. Leptospirosis: An important zoonosis acquired through work, play and travel. </w:t>
      </w:r>
      <w:r w:rsidRPr="00167B38">
        <w:rPr>
          <w:rStyle w:val="Emphasis"/>
          <w:rFonts w:eastAsia="Times New Roman"/>
          <w:b w:val="0"/>
          <w:bCs w:val="0"/>
        </w:rPr>
        <w:t xml:space="preserve">Aust J Gen </w:t>
      </w:r>
      <w:proofErr w:type="spellStart"/>
      <w:r w:rsidRPr="00167B38">
        <w:rPr>
          <w:rStyle w:val="Emphasis"/>
          <w:rFonts w:eastAsia="Times New Roman"/>
          <w:b w:val="0"/>
          <w:bCs w:val="0"/>
        </w:rPr>
        <w:t>Pract</w:t>
      </w:r>
      <w:proofErr w:type="spellEnd"/>
      <w:r w:rsidRPr="00167B38">
        <w:rPr>
          <w:rStyle w:val="Emphasis"/>
          <w:rFonts w:eastAsia="Times New Roman"/>
          <w:b w:val="0"/>
          <w:bCs w:val="0"/>
        </w:rPr>
        <w:t>.</w:t>
      </w:r>
      <w:r>
        <w:rPr>
          <w:rFonts w:eastAsia="Times New Roman"/>
        </w:rPr>
        <w:t xml:space="preserve"> 2018;47(3):105–10. </w:t>
      </w:r>
      <w:proofErr w:type="spellStart"/>
      <w:r>
        <w:rPr>
          <w:rFonts w:eastAsia="Times New Roman"/>
        </w:rPr>
        <w:t>doi</w:t>
      </w:r>
      <w:proofErr w:type="spellEnd"/>
      <w:r>
        <w:rPr>
          <w:rFonts w:eastAsia="Times New Roman"/>
        </w:rPr>
        <w:t xml:space="preserve">: https://doi.org/10.31128/AFP-07-17-4286. </w:t>
      </w:r>
    </w:p>
    <w:p w14:paraId="7D4BB0FD" w14:textId="77777777" w:rsidR="006F717E" w:rsidRDefault="006F717E" w:rsidP="006F717E">
      <w:pPr>
        <w:numPr>
          <w:ilvl w:val="0"/>
          <w:numId w:val="8"/>
        </w:numPr>
        <w:spacing w:before="100" w:beforeAutospacing="1" w:after="100" w:afterAutospacing="1" w:line="240" w:lineRule="auto"/>
        <w:rPr>
          <w:rFonts w:eastAsia="Times New Roman"/>
        </w:rPr>
      </w:pPr>
      <w:r>
        <w:rPr>
          <w:rFonts w:eastAsia="Times New Roman"/>
        </w:rPr>
        <w:t xml:space="preserve">Smith JKG, Young MM, Wilson KL, Craig SB. Leptospirosis following a major flood in Central Queensland, Australia. </w:t>
      </w:r>
      <w:r w:rsidRPr="00167B38">
        <w:rPr>
          <w:rStyle w:val="Emphasis"/>
          <w:rFonts w:eastAsia="Times New Roman"/>
          <w:b w:val="0"/>
          <w:bCs w:val="0"/>
        </w:rPr>
        <w:t>Epidemiol Infect</w:t>
      </w:r>
      <w:r>
        <w:rPr>
          <w:rFonts w:eastAsia="Times New Roman"/>
        </w:rPr>
        <w:t xml:space="preserve">. 2013;141(3):585–90. </w:t>
      </w:r>
      <w:proofErr w:type="spellStart"/>
      <w:proofErr w:type="gramStart"/>
      <w:r>
        <w:rPr>
          <w:rFonts w:eastAsia="Times New Roman"/>
        </w:rPr>
        <w:t>doi:https</w:t>
      </w:r>
      <w:proofErr w:type="spellEnd"/>
      <w:r>
        <w:rPr>
          <w:rFonts w:eastAsia="Times New Roman"/>
        </w:rPr>
        <w:t>://doi.org/10.1017/S0950268812001021</w:t>
      </w:r>
      <w:proofErr w:type="gramEnd"/>
      <w:r>
        <w:rPr>
          <w:rFonts w:eastAsia="Times New Roman"/>
        </w:rPr>
        <w:t xml:space="preserve">. </w:t>
      </w:r>
    </w:p>
    <w:p w14:paraId="5BD1C44F" w14:textId="77777777" w:rsidR="006F717E" w:rsidRDefault="006F717E" w:rsidP="006F717E">
      <w:pPr>
        <w:numPr>
          <w:ilvl w:val="0"/>
          <w:numId w:val="8"/>
        </w:numPr>
        <w:spacing w:before="100" w:beforeAutospacing="1" w:after="100" w:afterAutospacing="1" w:line="240" w:lineRule="auto"/>
        <w:rPr>
          <w:rFonts w:eastAsia="Times New Roman"/>
        </w:rPr>
      </w:pPr>
      <w:r>
        <w:rPr>
          <w:rFonts w:eastAsia="Times New Roman"/>
        </w:rPr>
        <w:t xml:space="preserve">Wright H, </w:t>
      </w:r>
      <w:proofErr w:type="spellStart"/>
      <w:r>
        <w:rPr>
          <w:rFonts w:eastAsia="Times New Roman"/>
        </w:rPr>
        <w:t>Goot</w:t>
      </w:r>
      <w:proofErr w:type="spellEnd"/>
      <w:r>
        <w:rPr>
          <w:rFonts w:eastAsia="Times New Roman"/>
        </w:rPr>
        <w:t xml:space="preserve"> K, Rogers B. </w:t>
      </w:r>
      <w:proofErr w:type="gramStart"/>
      <w:r>
        <w:rPr>
          <w:rFonts w:eastAsia="Times New Roman"/>
        </w:rPr>
        <w:t>Spirochaetes</w:t>
      </w:r>
      <w:proofErr w:type="gramEnd"/>
      <w:r>
        <w:rPr>
          <w:rFonts w:eastAsia="Times New Roman"/>
        </w:rPr>
        <w:t xml:space="preserve"> and sunshine: leptospirosis in the aftermath of the Queensland floods. </w:t>
      </w:r>
      <w:r w:rsidRPr="00167B38">
        <w:rPr>
          <w:rStyle w:val="Emphasis"/>
          <w:rFonts w:eastAsia="Times New Roman"/>
          <w:b w:val="0"/>
          <w:bCs w:val="0"/>
        </w:rPr>
        <w:t>Med J Aust</w:t>
      </w:r>
      <w:r>
        <w:rPr>
          <w:rFonts w:eastAsia="Times New Roman"/>
        </w:rPr>
        <w:t xml:space="preserve">. 2012;196(8):500–2. </w:t>
      </w:r>
      <w:proofErr w:type="spellStart"/>
      <w:r>
        <w:rPr>
          <w:rFonts w:eastAsia="Times New Roman"/>
        </w:rPr>
        <w:t>doi</w:t>
      </w:r>
      <w:proofErr w:type="spellEnd"/>
      <w:r>
        <w:rPr>
          <w:rFonts w:eastAsia="Times New Roman"/>
        </w:rPr>
        <w:t xml:space="preserve">: https://doi.org/10.5694/mja12.10046. </w:t>
      </w:r>
    </w:p>
    <w:p w14:paraId="1964E1D8" w14:textId="77777777" w:rsidR="006F717E" w:rsidRDefault="006F717E" w:rsidP="006F717E">
      <w:pPr>
        <w:numPr>
          <w:ilvl w:val="0"/>
          <w:numId w:val="8"/>
        </w:numPr>
        <w:spacing w:before="100" w:beforeAutospacing="1" w:after="100" w:afterAutospacing="1" w:line="240" w:lineRule="auto"/>
        <w:rPr>
          <w:rFonts w:eastAsia="Times New Roman"/>
        </w:rPr>
      </w:pPr>
      <w:r>
        <w:rPr>
          <w:rFonts w:eastAsia="Times New Roman"/>
        </w:rPr>
        <w:t xml:space="preserve">Lau CL, Smythe LD, Craig SB, Weinstein P. Climate change, flooding, </w:t>
      </w:r>
      <w:proofErr w:type="gramStart"/>
      <w:r>
        <w:rPr>
          <w:rFonts w:eastAsia="Times New Roman"/>
        </w:rPr>
        <w:t>urbanisation</w:t>
      </w:r>
      <w:proofErr w:type="gramEnd"/>
      <w:r>
        <w:rPr>
          <w:rFonts w:eastAsia="Times New Roman"/>
        </w:rPr>
        <w:t xml:space="preserve"> and leptospirosis: fuelling the fire? </w:t>
      </w:r>
      <w:r w:rsidRPr="00167B38">
        <w:rPr>
          <w:rStyle w:val="Emphasis"/>
          <w:rFonts w:eastAsia="Times New Roman"/>
          <w:b w:val="0"/>
          <w:bCs w:val="0"/>
        </w:rPr>
        <w:t xml:space="preserve">Trans R Soc Trop Med </w:t>
      </w:r>
      <w:proofErr w:type="spellStart"/>
      <w:r w:rsidRPr="00167B38">
        <w:rPr>
          <w:rStyle w:val="Emphasis"/>
          <w:rFonts w:eastAsia="Times New Roman"/>
          <w:b w:val="0"/>
          <w:bCs w:val="0"/>
        </w:rPr>
        <w:t>Hyg</w:t>
      </w:r>
      <w:proofErr w:type="spellEnd"/>
      <w:r>
        <w:rPr>
          <w:rFonts w:eastAsia="Times New Roman"/>
        </w:rPr>
        <w:t xml:space="preserve">. 2010;104(10):631–8. </w:t>
      </w:r>
      <w:proofErr w:type="spellStart"/>
      <w:r>
        <w:rPr>
          <w:rFonts w:eastAsia="Times New Roman"/>
        </w:rPr>
        <w:t>doi</w:t>
      </w:r>
      <w:proofErr w:type="spellEnd"/>
      <w:r>
        <w:rPr>
          <w:rFonts w:eastAsia="Times New Roman"/>
        </w:rPr>
        <w:t xml:space="preserve">: https://doi.org/10.1016/j.trstmh.2010.07.002. </w:t>
      </w:r>
    </w:p>
    <w:p w14:paraId="4E38D876" w14:textId="77777777" w:rsidR="006F717E" w:rsidRDefault="006F717E" w:rsidP="006F717E">
      <w:pPr>
        <w:numPr>
          <w:ilvl w:val="0"/>
          <w:numId w:val="8"/>
        </w:numPr>
        <w:spacing w:before="100" w:beforeAutospacing="1" w:after="100" w:afterAutospacing="1" w:line="240" w:lineRule="auto"/>
        <w:rPr>
          <w:rFonts w:eastAsia="Times New Roman"/>
        </w:rPr>
      </w:pPr>
      <w:r>
        <w:rPr>
          <w:rFonts w:eastAsia="Times New Roman"/>
        </w:rPr>
        <w:t xml:space="preserve">Queensland Health. Leptospirosis. Queensland Health Guidelines for Public Health Units. [Internet.] Brisbane: Queensland Government, Queensland Health; 7 August 2017. [Accessed on 30 August 2021.] Available from: https://www.health.qld.gov.au/cdcg/index/lepto. </w:t>
      </w:r>
    </w:p>
    <w:p w14:paraId="75D4FB29" w14:textId="77777777" w:rsidR="006F717E" w:rsidRDefault="006F717E" w:rsidP="006F717E">
      <w:pPr>
        <w:numPr>
          <w:ilvl w:val="0"/>
          <w:numId w:val="8"/>
        </w:numPr>
        <w:spacing w:before="100" w:beforeAutospacing="1" w:after="100" w:afterAutospacing="1" w:line="240" w:lineRule="auto"/>
        <w:rPr>
          <w:rFonts w:eastAsia="Times New Roman"/>
        </w:rPr>
      </w:pPr>
      <w:r>
        <w:rPr>
          <w:rFonts w:eastAsia="Times New Roman"/>
        </w:rPr>
        <w:t xml:space="preserve">Chawla V, Trivedi TH, </w:t>
      </w:r>
      <w:proofErr w:type="spellStart"/>
      <w:r>
        <w:rPr>
          <w:rFonts w:eastAsia="Times New Roman"/>
        </w:rPr>
        <w:t>Yeolekar</w:t>
      </w:r>
      <w:proofErr w:type="spellEnd"/>
      <w:r>
        <w:rPr>
          <w:rFonts w:eastAsia="Times New Roman"/>
        </w:rPr>
        <w:t xml:space="preserve"> ME. Epidemic of leptospirosis: an ICU experience. </w:t>
      </w:r>
      <w:r w:rsidRPr="00167B38">
        <w:rPr>
          <w:rStyle w:val="Emphasis"/>
          <w:rFonts w:eastAsia="Times New Roman"/>
          <w:b w:val="0"/>
          <w:bCs w:val="0"/>
        </w:rPr>
        <w:t>J Assoc Physicians India</w:t>
      </w:r>
      <w:r>
        <w:rPr>
          <w:rFonts w:eastAsia="Times New Roman"/>
        </w:rPr>
        <w:t xml:space="preserve">. </w:t>
      </w:r>
      <w:proofErr w:type="gramStart"/>
      <w:r>
        <w:rPr>
          <w:rFonts w:eastAsia="Times New Roman"/>
        </w:rPr>
        <w:t>2004;52:619</w:t>
      </w:r>
      <w:proofErr w:type="gramEnd"/>
      <w:r>
        <w:rPr>
          <w:rFonts w:eastAsia="Times New Roman"/>
        </w:rPr>
        <w:t xml:space="preserve">–22. </w:t>
      </w:r>
    </w:p>
    <w:p w14:paraId="06B43B00" w14:textId="77777777" w:rsidR="006F717E" w:rsidRDefault="006F717E" w:rsidP="006F717E">
      <w:pPr>
        <w:numPr>
          <w:ilvl w:val="0"/>
          <w:numId w:val="8"/>
        </w:numPr>
        <w:spacing w:before="100" w:beforeAutospacing="1" w:after="100" w:afterAutospacing="1" w:line="240" w:lineRule="auto"/>
        <w:rPr>
          <w:rFonts w:eastAsia="Times New Roman"/>
        </w:rPr>
      </w:pPr>
      <w:r>
        <w:rPr>
          <w:rFonts w:eastAsia="Times New Roman"/>
        </w:rPr>
        <w:t xml:space="preserve">Lau CL, Skelly C, </w:t>
      </w:r>
      <w:proofErr w:type="spellStart"/>
      <w:r>
        <w:rPr>
          <w:rFonts w:eastAsia="Times New Roman"/>
        </w:rPr>
        <w:t>Dohnt</w:t>
      </w:r>
      <w:proofErr w:type="spellEnd"/>
      <w:r>
        <w:rPr>
          <w:rFonts w:eastAsia="Times New Roman"/>
        </w:rPr>
        <w:t xml:space="preserve"> M, Smythe LD. The emergence of </w:t>
      </w:r>
      <w:r w:rsidRPr="00167B38">
        <w:rPr>
          <w:rStyle w:val="Emphasis"/>
          <w:rFonts w:eastAsia="Times New Roman"/>
          <w:b w:val="0"/>
          <w:bCs w:val="0"/>
        </w:rPr>
        <w:t xml:space="preserve">Leptospira </w:t>
      </w:r>
      <w:proofErr w:type="spellStart"/>
      <w:r w:rsidRPr="00167B38">
        <w:rPr>
          <w:rStyle w:val="Emphasis"/>
          <w:rFonts w:eastAsia="Times New Roman"/>
          <w:b w:val="0"/>
          <w:bCs w:val="0"/>
        </w:rPr>
        <w:t>borgpetersenii</w:t>
      </w:r>
      <w:proofErr w:type="spellEnd"/>
      <w:r w:rsidRPr="00167B38">
        <w:rPr>
          <w:rStyle w:val="Emphasis"/>
          <w:rFonts w:eastAsia="Times New Roman"/>
          <w:b w:val="0"/>
          <w:bCs w:val="0"/>
        </w:rPr>
        <w:t xml:space="preserve"> </w:t>
      </w:r>
      <w:r>
        <w:rPr>
          <w:rFonts w:eastAsia="Times New Roman"/>
        </w:rPr>
        <w:t xml:space="preserve">serovar Arborea in Queensland, Australia, 2001 to 2013. </w:t>
      </w:r>
      <w:r w:rsidRPr="00167B38">
        <w:rPr>
          <w:rStyle w:val="Emphasis"/>
          <w:rFonts w:eastAsia="Times New Roman"/>
          <w:b w:val="0"/>
          <w:bCs w:val="0"/>
        </w:rPr>
        <w:t>BMC Infect Dis</w:t>
      </w:r>
      <w:r>
        <w:rPr>
          <w:rFonts w:eastAsia="Times New Roman"/>
        </w:rPr>
        <w:t xml:space="preserve">. </w:t>
      </w:r>
      <w:proofErr w:type="gramStart"/>
      <w:r>
        <w:rPr>
          <w:rFonts w:eastAsia="Times New Roman"/>
        </w:rPr>
        <w:t>2015;15:230</w:t>
      </w:r>
      <w:proofErr w:type="gramEnd"/>
      <w:r>
        <w:rPr>
          <w:rFonts w:eastAsia="Times New Roman"/>
        </w:rPr>
        <w:t xml:space="preserve">. </w:t>
      </w:r>
      <w:proofErr w:type="spellStart"/>
      <w:r>
        <w:rPr>
          <w:rFonts w:eastAsia="Times New Roman"/>
        </w:rPr>
        <w:t>doi</w:t>
      </w:r>
      <w:proofErr w:type="spellEnd"/>
      <w:r>
        <w:rPr>
          <w:rFonts w:eastAsia="Times New Roman"/>
        </w:rPr>
        <w:t xml:space="preserve">: https://doi.org/10.1186/s12879-015-0982-0. </w:t>
      </w:r>
    </w:p>
    <w:p w14:paraId="4B482014" w14:textId="77777777" w:rsidR="006F717E" w:rsidRDefault="006F717E" w:rsidP="006F717E">
      <w:pPr>
        <w:numPr>
          <w:ilvl w:val="0"/>
          <w:numId w:val="8"/>
        </w:numPr>
        <w:spacing w:before="100" w:beforeAutospacing="1" w:after="100" w:afterAutospacing="1" w:line="240" w:lineRule="auto"/>
        <w:rPr>
          <w:rFonts w:eastAsia="Times New Roman"/>
        </w:rPr>
      </w:pPr>
      <w:r>
        <w:rPr>
          <w:rFonts w:eastAsia="Times New Roman"/>
        </w:rPr>
        <w:t xml:space="preserve">Lau C, Smythe L, Weinstein P. Leptospirosis: an emerging disease in travellers. </w:t>
      </w:r>
      <w:r w:rsidRPr="00167B38">
        <w:rPr>
          <w:rStyle w:val="Emphasis"/>
          <w:rFonts w:eastAsia="Times New Roman"/>
          <w:b w:val="0"/>
          <w:bCs w:val="0"/>
        </w:rPr>
        <w:t>Travel Med Infect Dis</w:t>
      </w:r>
      <w:r>
        <w:rPr>
          <w:rFonts w:eastAsia="Times New Roman"/>
        </w:rPr>
        <w:t xml:space="preserve">. 2009;8(1):33–9. </w:t>
      </w:r>
      <w:proofErr w:type="spellStart"/>
      <w:r>
        <w:rPr>
          <w:rFonts w:eastAsia="Times New Roman"/>
        </w:rPr>
        <w:t>doi</w:t>
      </w:r>
      <w:proofErr w:type="spellEnd"/>
      <w:r>
        <w:rPr>
          <w:rFonts w:eastAsia="Times New Roman"/>
        </w:rPr>
        <w:t xml:space="preserve">: https://doi.org/10.1016/j.tmaid.2009.12.002. </w:t>
      </w:r>
    </w:p>
    <w:p w14:paraId="29037822" w14:textId="77777777" w:rsidR="006F717E" w:rsidRDefault="006F717E" w:rsidP="006F717E">
      <w:pPr>
        <w:numPr>
          <w:ilvl w:val="0"/>
          <w:numId w:val="8"/>
        </w:numPr>
        <w:spacing w:before="100" w:beforeAutospacing="1" w:after="100" w:afterAutospacing="1" w:line="240" w:lineRule="auto"/>
        <w:rPr>
          <w:rFonts w:eastAsia="Times New Roman"/>
        </w:rPr>
      </w:pPr>
      <w:proofErr w:type="spellStart"/>
      <w:r>
        <w:rPr>
          <w:rFonts w:eastAsia="Times New Roman"/>
        </w:rPr>
        <w:t>Katelaris</w:t>
      </w:r>
      <w:proofErr w:type="spellEnd"/>
      <w:r>
        <w:rPr>
          <w:rFonts w:eastAsia="Times New Roman"/>
        </w:rPr>
        <w:t xml:space="preserve"> AL, Glasgow K, Lawrence K, </w:t>
      </w:r>
      <w:proofErr w:type="spellStart"/>
      <w:r>
        <w:rPr>
          <w:rFonts w:eastAsia="Times New Roman"/>
        </w:rPr>
        <w:t>Corben</w:t>
      </w:r>
      <w:proofErr w:type="spellEnd"/>
      <w:r>
        <w:rPr>
          <w:rFonts w:eastAsia="Times New Roman"/>
        </w:rPr>
        <w:t xml:space="preserve"> P, Zheng A, </w:t>
      </w:r>
      <w:proofErr w:type="spellStart"/>
      <w:r>
        <w:rPr>
          <w:rFonts w:eastAsia="Times New Roman"/>
        </w:rPr>
        <w:t>Sumithra</w:t>
      </w:r>
      <w:proofErr w:type="spellEnd"/>
      <w:r>
        <w:rPr>
          <w:rFonts w:eastAsia="Times New Roman"/>
        </w:rPr>
        <w:t xml:space="preserve"> S et al. Investigation and response to an outbreak of leptospirosis among raspberry workers in Australia, 2018. </w:t>
      </w:r>
      <w:r w:rsidRPr="00167B38">
        <w:rPr>
          <w:rStyle w:val="Emphasis"/>
          <w:rFonts w:eastAsia="Times New Roman"/>
          <w:b w:val="0"/>
          <w:bCs w:val="0"/>
        </w:rPr>
        <w:t>Zoonoses Public Health</w:t>
      </w:r>
      <w:r>
        <w:rPr>
          <w:rFonts w:eastAsia="Times New Roman"/>
        </w:rPr>
        <w:t xml:space="preserve">. 2020;67(1):35–43. </w:t>
      </w:r>
      <w:proofErr w:type="spellStart"/>
      <w:r>
        <w:rPr>
          <w:rFonts w:eastAsia="Times New Roman"/>
        </w:rPr>
        <w:t>doi</w:t>
      </w:r>
      <w:proofErr w:type="spellEnd"/>
      <w:r>
        <w:rPr>
          <w:rFonts w:eastAsia="Times New Roman"/>
        </w:rPr>
        <w:t xml:space="preserve">: https://doi.org/10.1111/zph.12652. </w:t>
      </w:r>
    </w:p>
    <w:p w14:paraId="0524742A" w14:textId="77777777" w:rsidR="006F717E" w:rsidRDefault="006F717E" w:rsidP="006F717E">
      <w:pPr>
        <w:numPr>
          <w:ilvl w:val="0"/>
          <w:numId w:val="8"/>
        </w:numPr>
        <w:spacing w:before="100" w:beforeAutospacing="1" w:after="100" w:afterAutospacing="1" w:line="240" w:lineRule="auto"/>
        <w:rPr>
          <w:rFonts w:eastAsia="Times New Roman"/>
        </w:rPr>
      </w:pPr>
      <w:r>
        <w:rPr>
          <w:rFonts w:eastAsia="Times New Roman"/>
        </w:rPr>
        <w:t xml:space="preserve">Smythe L, </w:t>
      </w:r>
      <w:proofErr w:type="spellStart"/>
      <w:r>
        <w:rPr>
          <w:rFonts w:eastAsia="Times New Roman"/>
        </w:rPr>
        <w:t>Dohnt</w:t>
      </w:r>
      <w:proofErr w:type="spellEnd"/>
      <w:r>
        <w:rPr>
          <w:rFonts w:eastAsia="Times New Roman"/>
        </w:rPr>
        <w:t xml:space="preserve"> M, Symonds M, Barnett L, Moore M, Brookes D et al. Review of leptospirosis notifications in Queensland and Australia: January 1998 – June 1999. </w:t>
      </w:r>
      <w:proofErr w:type="spellStart"/>
      <w:r w:rsidRPr="00167B38">
        <w:rPr>
          <w:rStyle w:val="Emphasis"/>
          <w:rFonts w:eastAsia="Times New Roman"/>
          <w:b w:val="0"/>
          <w:bCs w:val="0"/>
        </w:rPr>
        <w:t>Commun</w:t>
      </w:r>
      <w:proofErr w:type="spellEnd"/>
      <w:r w:rsidRPr="00167B38">
        <w:rPr>
          <w:rStyle w:val="Emphasis"/>
          <w:rFonts w:eastAsia="Times New Roman"/>
          <w:b w:val="0"/>
          <w:bCs w:val="0"/>
        </w:rPr>
        <w:t xml:space="preserve"> Dis </w:t>
      </w:r>
      <w:proofErr w:type="spellStart"/>
      <w:r w:rsidRPr="00167B38">
        <w:rPr>
          <w:rStyle w:val="Emphasis"/>
          <w:rFonts w:eastAsia="Times New Roman"/>
          <w:b w:val="0"/>
          <w:bCs w:val="0"/>
        </w:rPr>
        <w:t>Intell</w:t>
      </w:r>
      <w:proofErr w:type="spellEnd"/>
      <w:r>
        <w:rPr>
          <w:rFonts w:eastAsia="Times New Roman"/>
        </w:rPr>
        <w:t xml:space="preserve">. 2000;24(6):153–7. </w:t>
      </w:r>
    </w:p>
    <w:p w14:paraId="6289317E" w14:textId="77777777" w:rsidR="006F717E" w:rsidRDefault="006F717E" w:rsidP="006F717E">
      <w:pPr>
        <w:numPr>
          <w:ilvl w:val="0"/>
          <w:numId w:val="8"/>
        </w:numPr>
        <w:spacing w:before="100" w:beforeAutospacing="1" w:after="100" w:afterAutospacing="1" w:line="240" w:lineRule="auto"/>
        <w:rPr>
          <w:rFonts w:eastAsia="Times New Roman"/>
        </w:rPr>
      </w:pPr>
      <w:r>
        <w:rPr>
          <w:rFonts w:eastAsia="Times New Roman"/>
        </w:rPr>
        <w:t xml:space="preserve">Australian Government Department of Health and Aged Care. Leptospirosis – Surveillance case definition. [Internet.] Canberra: Australian Government Department of Health and Aged Care; 12 March 2004. [Accessed on 22 July 2021.] Available from: https://www.health.gov.au/resources/publications/leptospirosis-surveillance-case-definition. </w:t>
      </w:r>
    </w:p>
    <w:p w14:paraId="443C9E7E" w14:textId="77777777" w:rsidR="006F717E" w:rsidRDefault="006F717E" w:rsidP="006F717E">
      <w:pPr>
        <w:numPr>
          <w:ilvl w:val="0"/>
          <w:numId w:val="8"/>
        </w:numPr>
        <w:spacing w:before="100" w:beforeAutospacing="1" w:after="100" w:afterAutospacing="1" w:line="240" w:lineRule="auto"/>
        <w:rPr>
          <w:rFonts w:eastAsia="Times New Roman"/>
        </w:rPr>
      </w:pPr>
      <w:r>
        <w:rPr>
          <w:rFonts w:eastAsia="Times New Roman"/>
        </w:rPr>
        <w:t xml:space="preserve">Australian Government Bureau of </w:t>
      </w:r>
      <w:proofErr w:type="spellStart"/>
      <w:r>
        <w:rPr>
          <w:rFonts w:eastAsia="Times New Roman"/>
        </w:rPr>
        <w:t>Meterology</w:t>
      </w:r>
      <w:proofErr w:type="spellEnd"/>
      <w:r>
        <w:rPr>
          <w:rFonts w:eastAsia="Times New Roman"/>
        </w:rPr>
        <w:t xml:space="preserve"> (BoM). Climate Data Online. [Webpage.] Melbourne: BoM; 2021. [Accessed on 24 August 2021.] Available from: http://www.bom.gov.au/climate/data/. </w:t>
      </w:r>
    </w:p>
    <w:p w14:paraId="64991AF1" w14:textId="77777777" w:rsidR="006F717E" w:rsidRDefault="006F717E" w:rsidP="006F717E">
      <w:pPr>
        <w:numPr>
          <w:ilvl w:val="0"/>
          <w:numId w:val="8"/>
        </w:numPr>
        <w:spacing w:before="100" w:beforeAutospacing="1" w:after="100" w:afterAutospacing="1" w:line="240" w:lineRule="auto"/>
        <w:rPr>
          <w:rFonts w:eastAsia="Times New Roman"/>
        </w:rPr>
      </w:pPr>
      <w:r>
        <w:rPr>
          <w:rFonts w:eastAsia="Times New Roman"/>
        </w:rPr>
        <w:t xml:space="preserve">Queensland Health Statistical Services Branch. </w:t>
      </w:r>
      <w:proofErr w:type="spellStart"/>
      <w:r>
        <w:rPr>
          <w:rFonts w:eastAsia="Times New Roman"/>
        </w:rPr>
        <w:t>InfoBank</w:t>
      </w:r>
      <w:proofErr w:type="spellEnd"/>
      <w:r>
        <w:rPr>
          <w:rFonts w:eastAsia="Times New Roman"/>
        </w:rPr>
        <w:t xml:space="preserve"> - Demography. [Intranet site.] Brisbane: Queensland Government, Queensland Health; 8 January 2021. [Accessed on 8 October 2021.] Available from: https://qheps.health.qld.gov.au/hsu/infobank/infobank-demography#estimated. </w:t>
      </w:r>
    </w:p>
    <w:p w14:paraId="60AB8137" w14:textId="77777777" w:rsidR="006F717E" w:rsidRDefault="006F717E" w:rsidP="006F717E">
      <w:pPr>
        <w:numPr>
          <w:ilvl w:val="0"/>
          <w:numId w:val="8"/>
        </w:numPr>
        <w:spacing w:before="100" w:beforeAutospacing="1" w:after="100" w:afterAutospacing="1" w:line="240" w:lineRule="auto"/>
        <w:rPr>
          <w:rFonts w:eastAsia="Times New Roman"/>
        </w:rPr>
      </w:pPr>
      <w:r>
        <w:rPr>
          <w:rFonts w:eastAsia="Times New Roman"/>
        </w:rPr>
        <w:lastRenderedPageBreak/>
        <w:t xml:space="preserve">Australian Government Department of Health and Aged Care. </w:t>
      </w:r>
      <w:r w:rsidRPr="00167B38">
        <w:rPr>
          <w:rStyle w:val="Emphasis"/>
          <w:rFonts w:eastAsia="Times New Roman"/>
          <w:b w:val="0"/>
          <w:bCs w:val="0"/>
        </w:rPr>
        <w:t>National Notifiable Diseases Surveillance System (NNDSS) fortnightly reports – 21 June to 4 July 2021</w:t>
      </w:r>
      <w:r>
        <w:rPr>
          <w:rFonts w:eastAsia="Times New Roman"/>
        </w:rPr>
        <w:t xml:space="preserve">. Canberra: Australian Government Department of Health and Aged Care; 4 July 2021. [Accessed on 21 July 2021.] Available from: https://www.health.gov.au/resources/publications/nndss-fortnightly-report-21-june-4-july-2021. </w:t>
      </w:r>
    </w:p>
    <w:p w14:paraId="2E8909E0" w14:textId="77777777" w:rsidR="006F717E" w:rsidRDefault="006F717E" w:rsidP="006F717E">
      <w:pPr>
        <w:numPr>
          <w:ilvl w:val="0"/>
          <w:numId w:val="8"/>
        </w:numPr>
        <w:spacing w:before="100" w:beforeAutospacing="1" w:after="100" w:afterAutospacing="1" w:line="240" w:lineRule="auto"/>
        <w:rPr>
          <w:rFonts w:eastAsia="Times New Roman"/>
        </w:rPr>
      </w:pPr>
      <w:r>
        <w:rPr>
          <w:rFonts w:eastAsia="Times New Roman"/>
        </w:rPr>
        <w:t xml:space="preserve">Australian Bureau of Statistics. National, state and territory population. Reference period: March 2021. [Internet.] Canberra: Australian Bureau of Statistics; 16 September 2021. [Accessed on 4 October 2021.] Available from: https://www.abs.gov.au/statistics/people/population/national-state-and-territory-population/mar-2021. </w:t>
      </w:r>
    </w:p>
    <w:p w14:paraId="5A4CA99E" w14:textId="77777777" w:rsidR="006F717E" w:rsidRDefault="006F717E" w:rsidP="006F717E">
      <w:pPr>
        <w:numPr>
          <w:ilvl w:val="0"/>
          <w:numId w:val="8"/>
        </w:numPr>
        <w:spacing w:before="100" w:beforeAutospacing="1" w:after="100" w:afterAutospacing="1" w:line="240" w:lineRule="auto"/>
        <w:rPr>
          <w:rFonts w:eastAsia="Times New Roman"/>
        </w:rPr>
      </w:pPr>
      <w:r>
        <w:rPr>
          <w:rFonts w:eastAsia="Times New Roman"/>
        </w:rPr>
        <w:t xml:space="preserve">Queensland Health. What is Leptospirosis. [Internet.] Brisbane: Queensland Government, Queensland Health; 11 September 2020. [Accessed on 1 September 2021.] Available from: https://www.health.qld.gov.au/public-health/forensic-and-scientific-services/testing-analysis/disease-investigation-and-analysis/leptospirosis-reference-laboratory/what-is-leptospirosis. </w:t>
      </w:r>
    </w:p>
    <w:p w14:paraId="4A140B08" w14:textId="77777777" w:rsidR="006F717E" w:rsidRDefault="006F717E" w:rsidP="006F717E">
      <w:pPr>
        <w:numPr>
          <w:ilvl w:val="0"/>
          <w:numId w:val="8"/>
        </w:numPr>
        <w:spacing w:before="100" w:beforeAutospacing="1" w:after="100" w:afterAutospacing="1" w:line="240" w:lineRule="auto"/>
        <w:rPr>
          <w:rFonts w:eastAsia="Times New Roman"/>
        </w:rPr>
      </w:pPr>
      <w:proofErr w:type="spellStart"/>
      <w:r>
        <w:rPr>
          <w:rFonts w:eastAsia="Times New Roman"/>
        </w:rPr>
        <w:t>Heise</w:t>
      </w:r>
      <w:proofErr w:type="spellEnd"/>
      <w:r>
        <w:rPr>
          <w:rFonts w:eastAsia="Times New Roman"/>
        </w:rPr>
        <w:t xml:space="preserve">-Pavlov PM, </w:t>
      </w:r>
      <w:proofErr w:type="spellStart"/>
      <w:r>
        <w:rPr>
          <w:rFonts w:eastAsia="Times New Roman"/>
        </w:rPr>
        <w:t>Heise</w:t>
      </w:r>
      <w:proofErr w:type="spellEnd"/>
      <w:r>
        <w:rPr>
          <w:rFonts w:eastAsia="Times New Roman"/>
        </w:rPr>
        <w:t xml:space="preserve">-Pavlov SR. Feral pigs in tropical lowland rainforest of </w:t>
      </w:r>
      <w:proofErr w:type="spellStart"/>
      <w:r>
        <w:rPr>
          <w:rFonts w:eastAsia="Times New Roman"/>
        </w:rPr>
        <w:t>northeastern</w:t>
      </w:r>
      <w:proofErr w:type="spellEnd"/>
      <w:r>
        <w:rPr>
          <w:rFonts w:eastAsia="Times New Roman"/>
        </w:rPr>
        <w:t xml:space="preserve"> Australia: ecology, zoonoses and management. </w:t>
      </w:r>
      <w:r w:rsidRPr="00167B38">
        <w:rPr>
          <w:rStyle w:val="Emphasis"/>
          <w:rFonts w:eastAsia="Times New Roman"/>
          <w:b w:val="0"/>
          <w:bCs w:val="0"/>
        </w:rPr>
        <w:t>Wildlife Biol</w:t>
      </w:r>
      <w:r>
        <w:rPr>
          <w:rFonts w:eastAsia="Times New Roman"/>
        </w:rPr>
        <w:t xml:space="preserve">. 2003;9(4):21–7. </w:t>
      </w:r>
      <w:proofErr w:type="spellStart"/>
      <w:r>
        <w:rPr>
          <w:rFonts w:eastAsia="Times New Roman"/>
        </w:rPr>
        <w:t>doi</w:t>
      </w:r>
      <w:proofErr w:type="spellEnd"/>
      <w:r>
        <w:rPr>
          <w:rFonts w:eastAsia="Times New Roman"/>
        </w:rPr>
        <w:t xml:space="preserve">: https://doi.org/10.2981/wlb.2003.060. </w:t>
      </w:r>
    </w:p>
    <w:p w14:paraId="7DF81CAD" w14:textId="77777777" w:rsidR="006F717E" w:rsidRDefault="006F717E" w:rsidP="006F717E">
      <w:pPr>
        <w:numPr>
          <w:ilvl w:val="0"/>
          <w:numId w:val="8"/>
        </w:numPr>
        <w:spacing w:before="100" w:beforeAutospacing="1" w:after="100" w:afterAutospacing="1" w:line="240" w:lineRule="auto"/>
        <w:rPr>
          <w:rFonts w:eastAsia="Times New Roman"/>
        </w:rPr>
      </w:pPr>
      <w:r>
        <w:rPr>
          <w:rFonts w:eastAsia="Times New Roman"/>
        </w:rPr>
        <w:t xml:space="preserve">Smith S, Liu YH, Carter A, Kennedy BJ, </w:t>
      </w:r>
      <w:proofErr w:type="spellStart"/>
      <w:r>
        <w:rPr>
          <w:rFonts w:eastAsia="Times New Roman"/>
        </w:rPr>
        <w:t>Dermedgoglou</w:t>
      </w:r>
      <w:proofErr w:type="spellEnd"/>
      <w:r>
        <w:rPr>
          <w:rFonts w:eastAsia="Times New Roman"/>
        </w:rPr>
        <w:t xml:space="preserve"> A, </w:t>
      </w:r>
      <w:proofErr w:type="spellStart"/>
      <w:r>
        <w:rPr>
          <w:rFonts w:eastAsia="Times New Roman"/>
        </w:rPr>
        <w:t>Poulgrain</w:t>
      </w:r>
      <w:proofErr w:type="spellEnd"/>
      <w:r>
        <w:rPr>
          <w:rFonts w:eastAsia="Times New Roman"/>
        </w:rPr>
        <w:t xml:space="preserve"> SS et al. Severe leptospirosis in tropical Australia: optimising intensive care unit management to reduce mortality. </w:t>
      </w:r>
      <w:proofErr w:type="spellStart"/>
      <w:r w:rsidRPr="00167B38">
        <w:rPr>
          <w:rStyle w:val="Emphasis"/>
          <w:rFonts w:eastAsia="Times New Roman"/>
          <w:b w:val="0"/>
          <w:bCs w:val="0"/>
        </w:rPr>
        <w:t>PLoS</w:t>
      </w:r>
      <w:proofErr w:type="spellEnd"/>
      <w:r w:rsidRPr="00167B38">
        <w:rPr>
          <w:rStyle w:val="Emphasis"/>
          <w:rFonts w:eastAsia="Times New Roman"/>
          <w:b w:val="0"/>
          <w:bCs w:val="0"/>
        </w:rPr>
        <w:t xml:space="preserve"> </w:t>
      </w:r>
      <w:proofErr w:type="spellStart"/>
      <w:r w:rsidRPr="00167B38">
        <w:rPr>
          <w:rStyle w:val="Emphasis"/>
          <w:rFonts w:eastAsia="Times New Roman"/>
          <w:b w:val="0"/>
          <w:bCs w:val="0"/>
        </w:rPr>
        <w:t>Negl</w:t>
      </w:r>
      <w:proofErr w:type="spellEnd"/>
      <w:r w:rsidRPr="00167B38">
        <w:rPr>
          <w:rStyle w:val="Emphasis"/>
          <w:rFonts w:eastAsia="Times New Roman"/>
          <w:b w:val="0"/>
          <w:bCs w:val="0"/>
        </w:rPr>
        <w:t xml:space="preserve"> Trop Dis</w:t>
      </w:r>
      <w:r>
        <w:rPr>
          <w:rFonts w:eastAsia="Times New Roman"/>
        </w:rPr>
        <w:t>. 2019;13(12</w:t>
      </w:r>
      <w:proofErr w:type="gramStart"/>
      <w:r>
        <w:rPr>
          <w:rFonts w:eastAsia="Times New Roman"/>
        </w:rPr>
        <w:t>):e</w:t>
      </w:r>
      <w:proofErr w:type="gramEnd"/>
      <w:r>
        <w:rPr>
          <w:rFonts w:eastAsia="Times New Roman"/>
        </w:rPr>
        <w:t xml:space="preserve">0007929. </w:t>
      </w:r>
      <w:proofErr w:type="spellStart"/>
      <w:r>
        <w:rPr>
          <w:rFonts w:eastAsia="Times New Roman"/>
        </w:rPr>
        <w:t>doi</w:t>
      </w:r>
      <w:proofErr w:type="spellEnd"/>
      <w:r>
        <w:rPr>
          <w:rFonts w:eastAsia="Times New Roman"/>
        </w:rPr>
        <w:t xml:space="preserve">: https://doi.org/10.1371/journal.pntd.0007929. </w:t>
      </w:r>
    </w:p>
    <w:p w14:paraId="327112D5" w14:textId="77777777" w:rsidR="006F717E" w:rsidRDefault="006F717E" w:rsidP="006F717E">
      <w:pPr>
        <w:numPr>
          <w:ilvl w:val="0"/>
          <w:numId w:val="8"/>
        </w:numPr>
        <w:spacing w:before="100" w:beforeAutospacing="1" w:after="100" w:afterAutospacing="1" w:line="240" w:lineRule="auto"/>
        <w:rPr>
          <w:rFonts w:eastAsia="Times New Roman"/>
        </w:rPr>
      </w:pPr>
      <w:r>
        <w:rPr>
          <w:rFonts w:eastAsia="Times New Roman"/>
        </w:rPr>
        <w:t xml:space="preserve">Smith S, Kennedy BJ, </w:t>
      </w:r>
      <w:proofErr w:type="spellStart"/>
      <w:r>
        <w:rPr>
          <w:rFonts w:eastAsia="Times New Roman"/>
        </w:rPr>
        <w:t>Dermedgoglou</w:t>
      </w:r>
      <w:proofErr w:type="spellEnd"/>
      <w:r>
        <w:rPr>
          <w:rFonts w:eastAsia="Times New Roman"/>
        </w:rPr>
        <w:t xml:space="preserve"> A, </w:t>
      </w:r>
      <w:proofErr w:type="spellStart"/>
      <w:r>
        <w:rPr>
          <w:rFonts w:eastAsia="Times New Roman"/>
        </w:rPr>
        <w:t>Poulgrain</w:t>
      </w:r>
      <w:proofErr w:type="spellEnd"/>
      <w:r>
        <w:rPr>
          <w:rFonts w:eastAsia="Times New Roman"/>
        </w:rPr>
        <w:t xml:space="preserve"> SS, Paavola MP, Minto TL et al. A simple score to predict severe leptospirosis. </w:t>
      </w:r>
      <w:proofErr w:type="spellStart"/>
      <w:r w:rsidRPr="00167B38">
        <w:rPr>
          <w:rStyle w:val="Emphasis"/>
          <w:rFonts w:eastAsia="Times New Roman"/>
          <w:b w:val="0"/>
          <w:bCs w:val="0"/>
        </w:rPr>
        <w:t>PLoS</w:t>
      </w:r>
      <w:proofErr w:type="spellEnd"/>
      <w:r w:rsidRPr="00167B38">
        <w:rPr>
          <w:rStyle w:val="Emphasis"/>
          <w:rFonts w:eastAsia="Times New Roman"/>
          <w:b w:val="0"/>
          <w:bCs w:val="0"/>
        </w:rPr>
        <w:t xml:space="preserve"> </w:t>
      </w:r>
      <w:proofErr w:type="spellStart"/>
      <w:r w:rsidRPr="00167B38">
        <w:rPr>
          <w:rStyle w:val="Emphasis"/>
          <w:rFonts w:eastAsia="Times New Roman"/>
          <w:b w:val="0"/>
          <w:bCs w:val="0"/>
        </w:rPr>
        <w:t>Negl</w:t>
      </w:r>
      <w:proofErr w:type="spellEnd"/>
      <w:r w:rsidRPr="00167B38">
        <w:rPr>
          <w:rStyle w:val="Emphasis"/>
          <w:rFonts w:eastAsia="Times New Roman"/>
          <w:b w:val="0"/>
          <w:bCs w:val="0"/>
        </w:rPr>
        <w:t xml:space="preserve"> Trop Dis</w:t>
      </w:r>
      <w:r>
        <w:rPr>
          <w:rFonts w:eastAsia="Times New Roman"/>
        </w:rPr>
        <w:t>. 2019;13(2</w:t>
      </w:r>
      <w:proofErr w:type="gramStart"/>
      <w:r>
        <w:rPr>
          <w:rFonts w:eastAsia="Times New Roman"/>
        </w:rPr>
        <w:t>):e</w:t>
      </w:r>
      <w:proofErr w:type="gramEnd"/>
      <w:r>
        <w:rPr>
          <w:rFonts w:eastAsia="Times New Roman"/>
        </w:rPr>
        <w:t xml:space="preserve">0007205. </w:t>
      </w:r>
      <w:proofErr w:type="spellStart"/>
      <w:r>
        <w:rPr>
          <w:rFonts w:eastAsia="Times New Roman"/>
        </w:rPr>
        <w:t>doi</w:t>
      </w:r>
      <w:proofErr w:type="spellEnd"/>
      <w:r>
        <w:rPr>
          <w:rFonts w:eastAsia="Times New Roman"/>
        </w:rPr>
        <w:t xml:space="preserve">: https://doi.org/10.1371/journal.pntd.0007205. </w:t>
      </w:r>
    </w:p>
    <w:p w14:paraId="36EC4421" w14:textId="77777777" w:rsidR="006F717E" w:rsidRDefault="006F717E" w:rsidP="006F717E">
      <w:pPr>
        <w:numPr>
          <w:ilvl w:val="0"/>
          <w:numId w:val="8"/>
        </w:numPr>
        <w:spacing w:before="100" w:beforeAutospacing="1" w:after="100" w:afterAutospacing="1" w:line="240" w:lineRule="auto"/>
        <w:rPr>
          <w:rFonts w:eastAsia="Times New Roman"/>
        </w:rPr>
      </w:pPr>
      <w:r>
        <w:rPr>
          <w:rFonts w:eastAsia="Times New Roman"/>
        </w:rPr>
        <w:t xml:space="preserve">Vincent AT, </w:t>
      </w:r>
      <w:proofErr w:type="spellStart"/>
      <w:r>
        <w:rPr>
          <w:rFonts w:eastAsia="Times New Roman"/>
        </w:rPr>
        <w:t>Schiettekatte</w:t>
      </w:r>
      <w:proofErr w:type="spellEnd"/>
      <w:r>
        <w:rPr>
          <w:rFonts w:eastAsia="Times New Roman"/>
        </w:rPr>
        <w:t xml:space="preserve"> O, </w:t>
      </w:r>
      <w:proofErr w:type="spellStart"/>
      <w:r>
        <w:rPr>
          <w:rFonts w:eastAsia="Times New Roman"/>
        </w:rPr>
        <w:t>Goarant</w:t>
      </w:r>
      <w:proofErr w:type="spellEnd"/>
      <w:r>
        <w:rPr>
          <w:rFonts w:eastAsia="Times New Roman"/>
        </w:rPr>
        <w:t xml:space="preserve"> C, </w:t>
      </w:r>
      <w:proofErr w:type="spellStart"/>
      <w:r>
        <w:rPr>
          <w:rFonts w:eastAsia="Times New Roman"/>
        </w:rPr>
        <w:t>Neela</w:t>
      </w:r>
      <w:proofErr w:type="spellEnd"/>
      <w:r>
        <w:rPr>
          <w:rFonts w:eastAsia="Times New Roman"/>
        </w:rPr>
        <w:t xml:space="preserve"> VK, </w:t>
      </w:r>
      <w:proofErr w:type="spellStart"/>
      <w:r>
        <w:rPr>
          <w:rFonts w:eastAsia="Times New Roman"/>
        </w:rPr>
        <w:t>Bernet</w:t>
      </w:r>
      <w:proofErr w:type="spellEnd"/>
      <w:r>
        <w:rPr>
          <w:rFonts w:eastAsia="Times New Roman"/>
        </w:rPr>
        <w:t xml:space="preserve"> E, Thibeaux R et al. Revisiting the taxonomy and evolution of pathogenicity of the genus </w:t>
      </w:r>
      <w:r w:rsidRPr="00167B38">
        <w:rPr>
          <w:rStyle w:val="Emphasis"/>
          <w:rFonts w:eastAsia="Times New Roman"/>
          <w:b w:val="0"/>
          <w:bCs w:val="0"/>
        </w:rPr>
        <w:t>Leptospira</w:t>
      </w:r>
      <w:r>
        <w:rPr>
          <w:rFonts w:eastAsia="Times New Roman"/>
        </w:rPr>
        <w:t xml:space="preserve"> through the prism of genomics. </w:t>
      </w:r>
      <w:proofErr w:type="spellStart"/>
      <w:r w:rsidRPr="00167B38">
        <w:rPr>
          <w:rStyle w:val="Emphasis"/>
          <w:rFonts w:eastAsia="Times New Roman"/>
          <w:b w:val="0"/>
          <w:bCs w:val="0"/>
        </w:rPr>
        <w:t>PLoS</w:t>
      </w:r>
      <w:proofErr w:type="spellEnd"/>
      <w:r w:rsidRPr="00167B38">
        <w:rPr>
          <w:rStyle w:val="Emphasis"/>
          <w:rFonts w:eastAsia="Times New Roman"/>
          <w:b w:val="0"/>
          <w:bCs w:val="0"/>
        </w:rPr>
        <w:t xml:space="preserve"> </w:t>
      </w:r>
      <w:proofErr w:type="spellStart"/>
      <w:r w:rsidRPr="00167B38">
        <w:rPr>
          <w:rStyle w:val="Emphasis"/>
          <w:rFonts w:eastAsia="Times New Roman"/>
          <w:b w:val="0"/>
          <w:bCs w:val="0"/>
        </w:rPr>
        <w:t>Negl</w:t>
      </w:r>
      <w:proofErr w:type="spellEnd"/>
      <w:r w:rsidRPr="00167B38">
        <w:rPr>
          <w:rStyle w:val="Emphasis"/>
          <w:rFonts w:eastAsia="Times New Roman"/>
          <w:b w:val="0"/>
          <w:bCs w:val="0"/>
        </w:rPr>
        <w:t xml:space="preserve"> Trop Dis</w:t>
      </w:r>
      <w:r>
        <w:rPr>
          <w:rFonts w:eastAsia="Times New Roman"/>
        </w:rPr>
        <w:t>. 2019;13(5</w:t>
      </w:r>
      <w:proofErr w:type="gramStart"/>
      <w:r>
        <w:rPr>
          <w:rFonts w:eastAsia="Times New Roman"/>
        </w:rPr>
        <w:t>):e</w:t>
      </w:r>
      <w:proofErr w:type="gramEnd"/>
      <w:r>
        <w:rPr>
          <w:rFonts w:eastAsia="Times New Roman"/>
        </w:rPr>
        <w:t xml:space="preserve">0007270. </w:t>
      </w:r>
      <w:proofErr w:type="spellStart"/>
      <w:r>
        <w:rPr>
          <w:rFonts w:eastAsia="Times New Roman"/>
        </w:rPr>
        <w:t>doi</w:t>
      </w:r>
      <w:proofErr w:type="spellEnd"/>
      <w:r>
        <w:rPr>
          <w:rFonts w:eastAsia="Times New Roman"/>
        </w:rPr>
        <w:t xml:space="preserve">: https://doi.org/10.1371/journal.pntd.0007270. </w:t>
      </w:r>
    </w:p>
    <w:p w14:paraId="20FE7C28" w14:textId="77777777" w:rsidR="006F717E" w:rsidRDefault="006F717E" w:rsidP="006F717E">
      <w:pPr>
        <w:numPr>
          <w:ilvl w:val="0"/>
          <w:numId w:val="8"/>
        </w:numPr>
        <w:spacing w:before="100" w:beforeAutospacing="1" w:after="100" w:afterAutospacing="1" w:line="240" w:lineRule="auto"/>
        <w:rPr>
          <w:rFonts w:eastAsia="Times New Roman"/>
        </w:rPr>
      </w:pPr>
      <w:r>
        <w:rPr>
          <w:rFonts w:eastAsia="Times New Roman"/>
        </w:rPr>
        <w:t xml:space="preserve">McBride AJA, </w:t>
      </w:r>
      <w:proofErr w:type="spellStart"/>
      <w:r>
        <w:rPr>
          <w:rFonts w:eastAsia="Times New Roman"/>
        </w:rPr>
        <w:t>Athanazio</w:t>
      </w:r>
      <w:proofErr w:type="spellEnd"/>
      <w:r>
        <w:rPr>
          <w:rFonts w:eastAsia="Times New Roman"/>
        </w:rPr>
        <w:t xml:space="preserve"> DA, Reis MG, Ko AI. Leptospirosis. </w:t>
      </w:r>
      <w:proofErr w:type="spellStart"/>
      <w:r w:rsidRPr="00167B38">
        <w:rPr>
          <w:rStyle w:val="Emphasis"/>
          <w:rFonts w:eastAsia="Times New Roman"/>
          <w:b w:val="0"/>
          <w:bCs w:val="0"/>
        </w:rPr>
        <w:t>Curr</w:t>
      </w:r>
      <w:proofErr w:type="spellEnd"/>
      <w:r w:rsidRPr="00167B38">
        <w:rPr>
          <w:rStyle w:val="Emphasis"/>
          <w:rFonts w:eastAsia="Times New Roman"/>
          <w:b w:val="0"/>
          <w:bCs w:val="0"/>
        </w:rPr>
        <w:t xml:space="preserve"> </w:t>
      </w:r>
      <w:proofErr w:type="spellStart"/>
      <w:r w:rsidRPr="00167B38">
        <w:rPr>
          <w:rStyle w:val="Emphasis"/>
          <w:rFonts w:eastAsia="Times New Roman"/>
          <w:b w:val="0"/>
          <w:bCs w:val="0"/>
        </w:rPr>
        <w:t>Opin</w:t>
      </w:r>
      <w:proofErr w:type="spellEnd"/>
      <w:r w:rsidRPr="00167B38">
        <w:rPr>
          <w:rStyle w:val="Emphasis"/>
          <w:rFonts w:eastAsia="Times New Roman"/>
          <w:b w:val="0"/>
          <w:bCs w:val="0"/>
        </w:rPr>
        <w:t xml:space="preserve"> Infect Dis</w:t>
      </w:r>
      <w:r>
        <w:rPr>
          <w:rFonts w:eastAsia="Times New Roman"/>
        </w:rPr>
        <w:t xml:space="preserve">. 2005;18(5):376–86. </w:t>
      </w:r>
      <w:proofErr w:type="spellStart"/>
      <w:r>
        <w:rPr>
          <w:rFonts w:eastAsia="Times New Roman"/>
        </w:rPr>
        <w:t>doi</w:t>
      </w:r>
      <w:proofErr w:type="spellEnd"/>
      <w:r>
        <w:rPr>
          <w:rFonts w:eastAsia="Times New Roman"/>
        </w:rPr>
        <w:t xml:space="preserve">: https://doi.org/10.1097/01.qco.0000178824.05715.2c. </w:t>
      </w:r>
    </w:p>
    <w:p w14:paraId="5DEDE006" w14:textId="77777777" w:rsidR="006F717E" w:rsidRDefault="006F717E" w:rsidP="006F717E">
      <w:pPr>
        <w:numPr>
          <w:ilvl w:val="0"/>
          <w:numId w:val="8"/>
        </w:numPr>
        <w:spacing w:before="100" w:beforeAutospacing="1" w:after="100" w:afterAutospacing="1" w:line="240" w:lineRule="auto"/>
        <w:rPr>
          <w:rFonts w:eastAsia="Times New Roman"/>
        </w:rPr>
      </w:pPr>
      <w:r>
        <w:rPr>
          <w:rFonts w:eastAsia="Times New Roman"/>
        </w:rPr>
        <w:t xml:space="preserve">Australian Banana Growers Council (ABGC). Key Facts: The Australian Banana Industry. [Internet.] Brisbane: ABGC; 2018. [Accessed on 12 November 2021.] Available from: https://abgc.org.au/our-industry/key-facts/. </w:t>
      </w:r>
    </w:p>
    <w:p w14:paraId="09B829B0" w14:textId="77777777" w:rsidR="006F717E" w:rsidRDefault="006F717E" w:rsidP="006F717E">
      <w:pPr>
        <w:numPr>
          <w:ilvl w:val="0"/>
          <w:numId w:val="8"/>
        </w:numPr>
        <w:spacing w:before="100" w:beforeAutospacing="1" w:after="100" w:afterAutospacing="1" w:line="240" w:lineRule="auto"/>
        <w:rPr>
          <w:rFonts w:eastAsia="Times New Roman"/>
        </w:rPr>
      </w:pPr>
      <w:r>
        <w:rPr>
          <w:rFonts w:eastAsia="Times New Roman"/>
        </w:rPr>
        <w:t xml:space="preserve">Queensland Government Department of Agriculture and Fisheries. Panama disease. [Internet.] Brisbane: Queensland Government Department of Agriculture and Fisheries; 1 September 2021. [Accessed on 12 October 2021.] Available from: https://www.daf.qld.gov.au/business-priorities/biosecurity/plant/eradication-surveillance-control/panama-disease. </w:t>
      </w:r>
    </w:p>
    <w:p w14:paraId="792400CD" w14:textId="77777777" w:rsidR="006F717E" w:rsidRDefault="006F717E" w:rsidP="006F717E">
      <w:pPr>
        <w:numPr>
          <w:ilvl w:val="0"/>
          <w:numId w:val="8"/>
        </w:numPr>
        <w:spacing w:before="100" w:beforeAutospacing="1" w:after="100" w:afterAutospacing="1" w:line="240" w:lineRule="auto"/>
        <w:rPr>
          <w:rFonts w:eastAsia="Times New Roman"/>
        </w:rPr>
      </w:pPr>
      <w:proofErr w:type="spellStart"/>
      <w:r>
        <w:rPr>
          <w:rFonts w:eastAsia="Times New Roman"/>
        </w:rPr>
        <w:t>Trubiano</w:t>
      </w:r>
      <w:proofErr w:type="spellEnd"/>
      <w:r>
        <w:rPr>
          <w:rFonts w:eastAsia="Times New Roman"/>
        </w:rPr>
        <w:t xml:space="preserve"> JA, Sutton BA, Franklin LJ. The look of leptospirosis in Victoria — recent trends. </w:t>
      </w:r>
      <w:r w:rsidRPr="00167B38">
        <w:rPr>
          <w:rStyle w:val="Emphasis"/>
          <w:rFonts w:eastAsia="Times New Roman"/>
          <w:b w:val="0"/>
          <w:bCs w:val="0"/>
        </w:rPr>
        <w:t>Med J Aust</w:t>
      </w:r>
      <w:r>
        <w:rPr>
          <w:rFonts w:eastAsia="Times New Roman"/>
        </w:rPr>
        <w:t xml:space="preserve">. 2013;199(7):465. </w:t>
      </w:r>
      <w:proofErr w:type="spellStart"/>
      <w:r>
        <w:rPr>
          <w:rFonts w:eastAsia="Times New Roman"/>
        </w:rPr>
        <w:t>doi</w:t>
      </w:r>
      <w:proofErr w:type="spellEnd"/>
      <w:r>
        <w:rPr>
          <w:rFonts w:eastAsia="Times New Roman"/>
        </w:rPr>
        <w:t>: https://doi.org/10.5694/mja13.10089.</w:t>
      </w:r>
    </w:p>
    <w:p w14:paraId="74CF98C7" w14:textId="77777777" w:rsidR="00A6636B" w:rsidRDefault="00A6636B">
      <w:pPr>
        <w:rPr>
          <w:rFonts w:asciiTheme="majorHAnsi" w:eastAsiaTheme="majorEastAsia" w:hAnsiTheme="majorHAnsi" w:cstheme="majorBidi"/>
          <w:b/>
          <w:bCs/>
          <w:sz w:val="32"/>
          <w:szCs w:val="28"/>
        </w:rPr>
      </w:pPr>
      <w:r>
        <w:br w:type="page"/>
      </w:r>
    </w:p>
    <w:p w14:paraId="753FBDB1" w14:textId="03587D67" w:rsidR="006F717E" w:rsidRPr="006F717E" w:rsidRDefault="006F717E" w:rsidP="006F717E">
      <w:pPr>
        <w:pStyle w:val="Heading1"/>
      </w:pPr>
      <w:r w:rsidRPr="006F717E">
        <w:lastRenderedPageBreak/>
        <w:t>Appendix A: Supplementary data</w:t>
      </w:r>
    </w:p>
    <w:p w14:paraId="5B250B9E" w14:textId="6775C74F" w:rsidR="00A6636B" w:rsidRPr="004A3452" w:rsidRDefault="00A6636B" w:rsidP="00A6636B">
      <w:pPr>
        <w:pStyle w:val="CDIFigures"/>
      </w:pPr>
      <w:r w:rsidRPr="004A3452">
        <w:rPr>
          <w:rStyle w:val="Strong"/>
          <w:b/>
          <w:bCs w:val="0"/>
        </w:rPr>
        <w:t>Figure A.1: Leptospirosis cases in 2021 in the Tully area, with local daily rainfall overlay</w:t>
      </w:r>
    </w:p>
    <w:p w14:paraId="049081B2" w14:textId="62CADB28" w:rsidR="00A6636B" w:rsidRPr="00A6636B" w:rsidRDefault="00A6636B" w:rsidP="00A72551">
      <w:pPr>
        <w:pStyle w:val="NormalWeb"/>
        <w:jc w:val="center"/>
        <w:rPr>
          <w:rStyle w:val="Strong"/>
          <w:b w:val="0"/>
          <w:bCs w:val="0"/>
          <w:lang w:val="en-GB"/>
        </w:rPr>
      </w:pPr>
      <w:r>
        <w:rPr>
          <w:noProof/>
          <w:lang w:val="en-GB"/>
        </w:rPr>
        <w:drawing>
          <wp:inline distT="0" distB="0" distL="0" distR="0" wp14:anchorId="34CBDCFB" wp14:editId="2BFF3249">
            <wp:extent cx="5711024" cy="3833934"/>
            <wp:effectExtent l="0" t="0" r="4445" b="0"/>
            <wp:docPr id="4" name="Picture 4" descr="Figure A.1 is a histogram of leptospirosis cases in the Tully area by exposure source and week of onset, with an overlay of daily rainfall. The first week commences on 28 December 2020 and the final week commences on 31 May 2021, with most cases occurring between January and March. The exposure sources shown are banana farm exposure and other exposure, with banana farm exposures comprising the majority of cases shown. While periods of heavy and prolonged rainfall are evident throughout the period, the distribution of cases does not suggest a strong relationship with the periods following this rainf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A.1 is a histogram of leptospirosis cases in the Tully area by exposure source and week of onset, with an overlay of daily rainfall. The first week commences on 28 December 2020 and the final week commences on 31 May 2021, with most cases occurring between January and March. The exposure sources shown are banana farm exposure and other exposure, with banana farm exposures comprising the majority of cases shown. While periods of heavy and prolonged rainfall are evident throughout the period, the distribution of cases does not suggest a strong relationship with the periods following this rainfall. "/>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806550" cy="3898062"/>
                    </a:xfrm>
                    <a:prstGeom prst="rect">
                      <a:avLst/>
                    </a:prstGeom>
                  </pic:spPr>
                </pic:pic>
              </a:graphicData>
            </a:graphic>
          </wp:inline>
        </w:drawing>
      </w:r>
    </w:p>
    <w:p w14:paraId="36CC2EE8" w14:textId="77777777" w:rsidR="00A6636B" w:rsidRPr="004A3452" w:rsidRDefault="00A6636B" w:rsidP="00A6636B">
      <w:pPr>
        <w:pStyle w:val="CDIFigures"/>
      </w:pPr>
      <w:r w:rsidRPr="004A3452">
        <w:rPr>
          <w:rStyle w:val="Strong"/>
          <w:b/>
          <w:bCs w:val="0"/>
        </w:rPr>
        <w:t xml:space="preserve">Figure A.2: Leptospirosis cases in 2021 in the </w:t>
      </w:r>
      <w:proofErr w:type="spellStart"/>
      <w:r w:rsidRPr="004A3452">
        <w:rPr>
          <w:rStyle w:val="Strong"/>
          <w:b/>
          <w:bCs w:val="0"/>
        </w:rPr>
        <w:t>Inisfail</w:t>
      </w:r>
      <w:proofErr w:type="spellEnd"/>
      <w:r w:rsidRPr="004A3452">
        <w:rPr>
          <w:rStyle w:val="Strong"/>
          <w:b/>
          <w:bCs w:val="0"/>
        </w:rPr>
        <w:t xml:space="preserve"> area, with local daily rainfall overlay</w:t>
      </w:r>
    </w:p>
    <w:p w14:paraId="52303852" w14:textId="77777777" w:rsidR="00A6636B" w:rsidRDefault="00A6636B" w:rsidP="00A72551">
      <w:pPr>
        <w:jc w:val="center"/>
        <w:rPr>
          <w:rFonts w:eastAsia="Times New Roman"/>
          <w:lang w:val="en-GB"/>
        </w:rPr>
      </w:pPr>
      <w:r>
        <w:rPr>
          <w:rFonts w:eastAsia="Times New Roman"/>
          <w:noProof/>
          <w:lang w:val="en-GB"/>
        </w:rPr>
        <w:drawing>
          <wp:inline distT="0" distB="0" distL="0" distR="0" wp14:anchorId="11BFA36B" wp14:editId="7838DFFA">
            <wp:extent cx="5710555" cy="3474753"/>
            <wp:effectExtent l="0" t="0" r="4445" b="0"/>
            <wp:docPr id="5" name="Picture 5" descr="Figure A.2 is a histogram of leptospirosis cases in the Innisfail area by exposure source and week of onset, with an overlay of daily rainfall. The first week commences on 28 December 2020 and the final week commences on 31 May 2021, with most cases occurring in March. The exposure sources shown are banana farm exposure and other exposure, with banana farm exposures comprising the majority of cases shown. While periods of heavy and prolonged rainfall are evident throughout the period, the distribution of cases does not suggest a strong relationship with the periods following this rainfall. Briefly comparing figure A.2 with figure A.1 suggests that while there were more leptospirosis cases in the Tully area than the Innisfail area, the majority of cases in both areas were exposed to banana f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A.2 is a histogram of leptospirosis cases in the Innisfail area by exposure source and week of onset, with an overlay of daily rainfall. The first week commences on 28 December 2020 and the final week commences on 31 May 2021, with most cases occurring in March. The exposure sources shown are banana farm exposure and other exposure, with banana farm exposures comprising the majority of cases shown. While periods of heavy and prolonged rainfall are evident throughout the period, the distribution of cases does not suggest a strong relationship with the periods following this rainfall. Briefly comparing figure A.2 with figure A.1 suggests that while there were more leptospirosis cases in the Tully area than the Innisfail area, the majority of cases in both areas were exposed to banana farms."/>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43015" cy="3494504"/>
                    </a:xfrm>
                    <a:prstGeom prst="rect">
                      <a:avLst/>
                    </a:prstGeom>
                  </pic:spPr>
                </pic:pic>
              </a:graphicData>
            </a:graphic>
          </wp:inline>
        </w:drawing>
      </w:r>
    </w:p>
    <w:p w14:paraId="329ADA65" w14:textId="2BBDC4D3" w:rsidR="008B5348" w:rsidRPr="00A6636B" w:rsidRDefault="008B5348" w:rsidP="00A6636B">
      <w:pPr>
        <w:pStyle w:val="NormalWeb"/>
        <w:rPr>
          <w:rStyle w:val="A10"/>
          <w:rFonts w:cstheme="minorBidi"/>
          <w:color w:val="auto"/>
          <w:lang w:val="en-GB"/>
        </w:rPr>
        <w:sectPr w:rsidR="008B5348" w:rsidRPr="00A6636B" w:rsidSect="00A30C37">
          <w:headerReference w:type="default" r:id="rId14"/>
          <w:footerReference w:type="default" r:id="rId15"/>
          <w:footerReference w:type="first" r:id="rId16"/>
          <w:footnotePr>
            <w:numFmt w:val="lowerRoman"/>
          </w:footnotePr>
          <w:pgSz w:w="11906" w:h="16838"/>
          <w:pgMar w:top="720" w:right="720" w:bottom="1134" w:left="720" w:header="709" w:footer="284" w:gutter="0"/>
          <w:cols w:space="708"/>
          <w:titlePg/>
          <w:docGrid w:linePitch="360"/>
        </w:sectPr>
      </w:pPr>
    </w:p>
    <w:p w14:paraId="79B917AD"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4CCE3086"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1D285515" w14:textId="77777777" w:rsidR="000A5F42" w:rsidRPr="000606CC" w:rsidRDefault="000A5F42" w:rsidP="000A5F42">
      <w:pPr>
        <w:pStyle w:val="NoSpacing"/>
        <w:rPr>
          <w:rStyle w:val="URI"/>
          <w:rFonts w:cstheme="minorHAnsi"/>
          <w:sz w:val="20"/>
          <w:szCs w:val="18"/>
        </w:rPr>
      </w:pPr>
    </w:p>
    <w:p w14:paraId="2F54B649"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w:t>
      </w:r>
      <w:r w:rsidR="001723AC">
        <w:rPr>
          <w:rStyle w:val="Strong"/>
          <w:rFonts w:cs="Calibri"/>
          <w:b w:val="0"/>
          <w:bCs w:val="0"/>
          <w:sz w:val="20"/>
          <w:szCs w:val="18"/>
        </w:rPr>
        <w:t>Department of Health and Aged Care</w:t>
      </w:r>
      <w:r w:rsidRPr="000606CC">
        <w:rPr>
          <w:rStyle w:val="Strong"/>
          <w:rFonts w:cs="Calibri"/>
          <w:b w:val="0"/>
          <w:bCs w:val="0"/>
          <w:sz w:val="20"/>
          <w:szCs w:val="18"/>
        </w:rPr>
        <w:t xml:space="preserve">. The journal aims to disseminate information on the epidemiology, surveillance, </w:t>
      </w:r>
      <w:proofErr w:type="gramStart"/>
      <w:r w:rsidRPr="000606CC">
        <w:rPr>
          <w:rStyle w:val="Strong"/>
          <w:rFonts w:cs="Calibri"/>
          <w:b w:val="0"/>
          <w:bCs w:val="0"/>
          <w:sz w:val="20"/>
          <w:szCs w:val="18"/>
        </w:rPr>
        <w:t>prevention</w:t>
      </w:r>
      <w:proofErr w:type="gramEnd"/>
      <w:r w:rsidRPr="000606CC">
        <w:rPr>
          <w:rStyle w:val="Strong"/>
          <w:rFonts w:cs="Calibri"/>
          <w:b w:val="0"/>
          <w:bCs w:val="0"/>
          <w:sz w:val="20"/>
          <w:szCs w:val="18"/>
        </w:rPr>
        <w:t xml:space="preserve"> and control of communicable diseases of relevance to Australia.</w:t>
      </w:r>
    </w:p>
    <w:p w14:paraId="5FE1D613" w14:textId="77777777" w:rsidR="000A5F42" w:rsidRPr="000606CC" w:rsidRDefault="000A5F42" w:rsidP="000A5F42">
      <w:pPr>
        <w:pStyle w:val="NoSpacing"/>
        <w:rPr>
          <w:rStyle w:val="Strong"/>
          <w:rFonts w:cstheme="minorHAnsi"/>
          <w:sz w:val="20"/>
          <w:szCs w:val="18"/>
        </w:rPr>
      </w:pPr>
    </w:p>
    <w:p w14:paraId="75DE82A5"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7E5CA0" w:rsidRPr="007E5CA0">
        <w:rPr>
          <w:rFonts w:cstheme="minorHAnsi"/>
          <w:sz w:val="20"/>
          <w:szCs w:val="18"/>
        </w:rPr>
        <w:t>Noel Lally</w:t>
      </w:r>
    </w:p>
    <w:p w14:paraId="7446FBC9"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623633FF"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54759FB8"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3F7D26C4" w14:textId="77777777" w:rsidR="000A5F42" w:rsidRPr="000606CC" w:rsidRDefault="000A5F42" w:rsidP="000A5F42">
      <w:pPr>
        <w:pStyle w:val="NoSpacing"/>
        <w:rPr>
          <w:rStyle w:val="Strong"/>
          <w:rFonts w:cstheme="minorHAnsi"/>
          <w:sz w:val="20"/>
          <w:szCs w:val="18"/>
        </w:rPr>
      </w:pPr>
    </w:p>
    <w:p w14:paraId="3F450DA3" w14:textId="0726D7F2"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7"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5728F749" w14:textId="77777777" w:rsidR="000A5F42" w:rsidRPr="000606CC" w:rsidRDefault="000A5F42" w:rsidP="000A5F42">
      <w:pPr>
        <w:pStyle w:val="NoSpacing"/>
        <w:rPr>
          <w:rStyle w:val="Strong"/>
          <w:rFonts w:cstheme="minorHAnsi"/>
          <w:sz w:val="20"/>
          <w:szCs w:val="18"/>
        </w:rPr>
      </w:pPr>
    </w:p>
    <w:p w14:paraId="59A399E3"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CDI is produced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745388A8" w14:textId="77777777" w:rsidR="000A5F42" w:rsidRPr="000606CC" w:rsidRDefault="000A5F42" w:rsidP="000A5F42">
      <w:pPr>
        <w:pStyle w:val="NoSpacing"/>
        <w:rPr>
          <w:rStyle w:val="Strong"/>
          <w:rFonts w:cstheme="minorHAnsi"/>
          <w:sz w:val="20"/>
          <w:szCs w:val="18"/>
        </w:rPr>
      </w:pPr>
    </w:p>
    <w:p w14:paraId="43AE8426" w14:textId="7746204D"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8"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19108E08" w14:textId="77777777" w:rsidR="000A5F42" w:rsidRPr="000606CC" w:rsidRDefault="000A5F42" w:rsidP="000A5F42">
      <w:pPr>
        <w:pStyle w:val="NoSpacing"/>
        <w:rPr>
          <w:rStyle w:val="Strong"/>
          <w:rFonts w:cstheme="minorHAnsi"/>
          <w:sz w:val="20"/>
          <w:szCs w:val="18"/>
        </w:rPr>
      </w:pPr>
    </w:p>
    <w:p w14:paraId="2B2595C9" w14:textId="628F9DC4"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19"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5BF0016E" w14:textId="6B81DB98"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0" w:history="1">
        <w:r w:rsidRPr="000606CC">
          <w:rPr>
            <w:rStyle w:val="Hyperlink"/>
            <w:rFonts w:cstheme="minorHAnsi"/>
            <w:sz w:val="20"/>
            <w:szCs w:val="18"/>
          </w:rPr>
          <w:t>cdi.editor@health.gov.au</w:t>
        </w:r>
      </w:hyperlink>
      <w:r w:rsidRPr="000606CC">
        <w:rPr>
          <w:rFonts w:cstheme="minorHAnsi"/>
          <w:sz w:val="20"/>
          <w:szCs w:val="18"/>
        </w:rPr>
        <w:t>.</w:t>
      </w:r>
    </w:p>
    <w:p w14:paraId="2173C8C2" w14:textId="77777777" w:rsidR="000A5F42" w:rsidRPr="000606CC" w:rsidRDefault="000A5F42" w:rsidP="000A5F42">
      <w:pPr>
        <w:pStyle w:val="NoSpacing"/>
        <w:pBdr>
          <w:bottom w:val="single" w:sz="6" w:space="1" w:color="auto"/>
        </w:pBdr>
        <w:rPr>
          <w:rStyle w:val="Strong"/>
          <w:rFonts w:cstheme="minorHAnsi"/>
          <w:sz w:val="12"/>
          <w:szCs w:val="18"/>
        </w:rPr>
      </w:pPr>
    </w:p>
    <w:p w14:paraId="71E96E40" w14:textId="77777777" w:rsidR="000A5F42" w:rsidRPr="000606CC" w:rsidRDefault="000A5F42" w:rsidP="000A5F42">
      <w:pPr>
        <w:pStyle w:val="NoSpacing"/>
        <w:rPr>
          <w:rFonts w:cstheme="minorHAnsi"/>
          <w:sz w:val="20"/>
          <w:szCs w:val="18"/>
        </w:rPr>
      </w:pPr>
    </w:p>
    <w:p w14:paraId="23377ACC"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226EAD2B" w14:textId="77777777" w:rsidR="000A5F42" w:rsidRPr="000606CC" w:rsidRDefault="000A5F42" w:rsidP="000A5F42">
      <w:pPr>
        <w:pStyle w:val="NoSpacing"/>
        <w:rPr>
          <w:rFonts w:cstheme="minorHAnsi"/>
          <w:sz w:val="20"/>
          <w:szCs w:val="18"/>
        </w:rPr>
      </w:pPr>
    </w:p>
    <w:p w14:paraId="0AF601EC"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1AB47029"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985B5D">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173F9BEE" w14:textId="358656E7"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1"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7E4DB46D" w14:textId="77777777" w:rsidR="000A5F42" w:rsidRPr="000606CC" w:rsidRDefault="000A5F42" w:rsidP="000A5F42">
      <w:pPr>
        <w:pStyle w:val="NoSpacing"/>
        <w:rPr>
          <w:rFonts w:cstheme="minorHAnsi"/>
          <w:sz w:val="20"/>
          <w:szCs w:val="18"/>
        </w:rPr>
      </w:pPr>
    </w:p>
    <w:p w14:paraId="060FB7EE"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240FE288" w14:textId="0276CFA9"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2"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1072304F"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 xml:space="preserve">’s logo) and </w:t>
      </w:r>
      <w:proofErr w:type="gramStart"/>
      <w:r w:rsidRPr="000606CC">
        <w:rPr>
          <w:rFonts w:cstheme="minorHAnsi"/>
          <w:sz w:val="20"/>
          <w:szCs w:val="18"/>
        </w:rPr>
        <w:t>trademarks;</w:t>
      </w:r>
      <w:proofErr w:type="gramEnd"/>
    </w:p>
    <w:p w14:paraId="07B40352"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1FF0123E"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57F8A9DE"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79997F37" w14:textId="77777777" w:rsidR="000A5F42" w:rsidRPr="000606CC" w:rsidRDefault="000A5F42" w:rsidP="000A5F42">
      <w:pPr>
        <w:pStyle w:val="NoSpacing"/>
        <w:rPr>
          <w:rStyle w:val="Strong"/>
          <w:rFonts w:cstheme="minorHAnsi"/>
          <w:sz w:val="20"/>
          <w:szCs w:val="18"/>
        </w:rPr>
      </w:pPr>
    </w:p>
    <w:p w14:paraId="10B24B75"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23057F54" w14:textId="77777777" w:rsidR="000A5F42" w:rsidRPr="000606CC" w:rsidRDefault="000A5F42" w:rsidP="000A5F42">
      <w:pPr>
        <w:pStyle w:val="NoSpacing"/>
        <w:rPr>
          <w:rStyle w:val="Strong"/>
          <w:rFonts w:cstheme="minorHAnsi"/>
          <w:sz w:val="20"/>
          <w:szCs w:val="18"/>
        </w:rPr>
      </w:pPr>
    </w:p>
    <w:p w14:paraId="24F2795B" w14:textId="39BDCC7D"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23"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0526689C" w14:textId="77777777" w:rsidR="000A5F42" w:rsidRPr="000606CC" w:rsidRDefault="000A5F42" w:rsidP="000A5F42">
      <w:pPr>
        <w:pStyle w:val="NoSpacing"/>
        <w:rPr>
          <w:rStyle w:val="URI"/>
          <w:rFonts w:cstheme="minorHAnsi"/>
          <w:sz w:val="20"/>
          <w:szCs w:val="18"/>
        </w:rPr>
      </w:pPr>
    </w:p>
    <w:p w14:paraId="2D87E644" w14:textId="75F12F6A"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4" w:tooltip="Communicable Diseases Network Australia website" w:history="1">
        <w:r w:rsidRPr="000606CC">
          <w:rPr>
            <w:rStyle w:val="Hyperlink"/>
            <w:rFonts w:cstheme="minorHAnsi"/>
            <w:sz w:val="20"/>
            <w:szCs w:val="18"/>
          </w:rPr>
          <w:t>http://www.health.gov.au/cdna</w:t>
        </w:r>
      </w:hyperlink>
    </w:p>
    <w:p w14:paraId="51997E04" w14:textId="77777777" w:rsidR="001B37B8" w:rsidRPr="00E92237" w:rsidRDefault="001B37B8" w:rsidP="001B37B8">
      <w:pPr>
        <w:rPr>
          <w:rFonts w:cs="Myriad Pro"/>
          <w:color w:val="211D1E"/>
          <w:sz w:val="20"/>
          <w:szCs w:val="20"/>
        </w:rPr>
      </w:pPr>
    </w:p>
    <w:sectPr w:rsidR="001B37B8" w:rsidRPr="00E92237" w:rsidSect="002B75A9">
      <w:headerReference w:type="default" r:id="rId25"/>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F7708" w14:textId="77777777" w:rsidR="00985B5D" w:rsidRDefault="00985B5D" w:rsidP="00E54DBA">
      <w:r>
        <w:separator/>
      </w:r>
    </w:p>
    <w:p w14:paraId="0536376A" w14:textId="77777777" w:rsidR="00985B5D" w:rsidRDefault="00985B5D"/>
    <w:p w14:paraId="0BF89841" w14:textId="77777777" w:rsidR="00985B5D" w:rsidRDefault="00985B5D" w:rsidP="008714B0"/>
  </w:endnote>
  <w:endnote w:type="continuationSeparator" w:id="0">
    <w:p w14:paraId="1FBA8E21" w14:textId="77777777" w:rsidR="00985B5D" w:rsidRDefault="00985B5D" w:rsidP="00E54DBA">
      <w:r>
        <w:continuationSeparator/>
      </w:r>
    </w:p>
    <w:p w14:paraId="52EB5431" w14:textId="77777777" w:rsidR="00985B5D" w:rsidRDefault="00985B5D"/>
    <w:p w14:paraId="2909AB3A" w14:textId="77777777" w:rsidR="00985B5D" w:rsidRDefault="00985B5D"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C07C517-3396-46D4-BB68-DD8F8D53C860}"/>
    <w:embedBold r:id="rId2" w:fontKey="{C50A3F6A-8980-4FEE-B5BE-B797E9073DCF}"/>
    <w:embedItalic r:id="rId3" w:fontKey="{4FFFB6FD-7A12-4DFC-BDC1-2E1C20352EA1}"/>
    <w:embedBoldItalic r:id="rId4" w:fontKey="{7C39D619-8944-4357-B168-394A27E0C4CC}"/>
  </w:font>
  <w:font w:name="Cambria">
    <w:panose1 w:val="02040503050406030204"/>
    <w:charset w:val="00"/>
    <w:family w:val="roman"/>
    <w:pitch w:val="variable"/>
    <w:sig w:usb0="E00006FF" w:usb1="420024FF" w:usb2="02000000" w:usb3="00000000" w:csb0="0000019F" w:csb1="00000000"/>
    <w:embedRegular r:id="rId5" w:fontKey="{5290322B-3D48-44DC-83C7-2376EBF7252B}"/>
    <w:embedBold r:id="rId6" w:fontKey="{9F8306C7-A670-42B2-9192-B679EF04F11D}"/>
    <w:embedItalic r:id="rId7" w:fontKey="{20A5EE81-FBC0-42A2-B115-8F8922FF140A}"/>
    <w:embedBoldItalic r:id="rId8" w:fontKey="{706E9503-0DDA-48FC-A902-37579982DC0A}"/>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9" w:fontKey="{15F77892-BFD4-4DA7-81F6-C09C197677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7650A" w14:textId="604C81B9"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167B38">
      <w:rPr>
        <w:i/>
        <w:sz w:val="18"/>
      </w:rPr>
      <w:t>Commun</w:t>
    </w:r>
    <w:proofErr w:type="spellEnd"/>
    <w:r w:rsidR="00CE342B" w:rsidRPr="00167B38">
      <w:rPr>
        <w:i/>
        <w:sz w:val="18"/>
      </w:rPr>
      <w:t xml:space="preserve"> Dis </w:t>
    </w:r>
    <w:proofErr w:type="spellStart"/>
    <w:r w:rsidR="00CE342B" w:rsidRPr="00167B38">
      <w:rPr>
        <w:i/>
        <w:sz w:val="18"/>
      </w:rPr>
      <w:t>Intell</w:t>
    </w:r>
    <w:proofErr w:type="spellEnd"/>
    <w:r w:rsidR="00CE342B" w:rsidRPr="00167B38">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985B5D">
      <w:rPr>
        <w:sz w:val="18"/>
      </w:rPr>
      <w:t>2022</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985B5D">
      <w:rPr>
        <w:sz w:val="18"/>
      </w:rPr>
      <w:t>46</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0346AF">
      <w:rPr>
        <w:sz w:val="18"/>
      </w:rPr>
      <w:t>https://doi.org/10.33321/cdi.2022.46.70</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0346AF">
      <w:rPr>
        <w:sz w:val="18"/>
      </w:rPr>
      <w:t>17/11/2022</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35032" w14:textId="41A79239"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167B38">
      <w:rPr>
        <w:i/>
        <w:sz w:val="18"/>
      </w:rPr>
      <w:t>Commun</w:t>
    </w:r>
    <w:proofErr w:type="spellEnd"/>
    <w:r w:rsidR="00A164D5" w:rsidRPr="00167B38">
      <w:rPr>
        <w:i/>
        <w:sz w:val="18"/>
      </w:rPr>
      <w:t xml:space="preserve"> Dis </w:t>
    </w:r>
    <w:proofErr w:type="spellStart"/>
    <w:r w:rsidR="00A164D5" w:rsidRPr="00167B38">
      <w:rPr>
        <w:i/>
        <w:sz w:val="18"/>
      </w:rPr>
      <w:t>Intell</w:t>
    </w:r>
    <w:proofErr w:type="spellEnd"/>
    <w:r w:rsidR="00A164D5" w:rsidRPr="00167B38">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985B5D">
      <w:rPr>
        <w:sz w:val="18"/>
      </w:rPr>
      <w:t>2022</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985B5D">
      <w:rPr>
        <w:sz w:val="18"/>
      </w:rPr>
      <w:t>46</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0346AF">
      <w:rPr>
        <w:sz w:val="18"/>
      </w:rPr>
      <w:t>https://doi.org/10.33321/cdi.2022.46.70</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0346AF">
      <w:rPr>
        <w:sz w:val="18"/>
      </w:rPr>
      <w:t>17/11/2022</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44BF4" w14:textId="77777777" w:rsidR="00985B5D" w:rsidRPr="00B91FB5" w:rsidRDefault="00985B5D" w:rsidP="00B91FB5">
      <w:pPr>
        <w:spacing w:after="0" w:line="240" w:lineRule="auto"/>
        <w:rPr>
          <w:sz w:val="18"/>
          <w:szCs w:val="18"/>
        </w:rPr>
      </w:pPr>
      <w:r w:rsidRPr="00B91FB5">
        <w:rPr>
          <w:sz w:val="18"/>
          <w:szCs w:val="18"/>
        </w:rPr>
        <w:separator/>
      </w:r>
    </w:p>
  </w:footnote>
  <w:footnote w:type="continuationSeparator" w:id="0">
    <w:p w14:paraId="1C63E68A" w14:textId="77777777" w:rsidR="00985B5D" w:rsidRDefault="00985B5D" w:rsidP="00E54DBA">
      <w:r>
        <w:continuationSeparator/>
      </w:r>
    </w:p>
  </w:footnote>
  <w:footnote w:type="continuationNotice" w:id="1">
    <w:p w14:paraId="10A5BCD0" w14:textId="77777777" w:rsidR="00985B5D" w:rsidRPr="00224EFF" w:rsidRDefault="00985B5D" w:rsidP="00224EFF">
      <w:pPr>
        <w:pStyle w:val="Footer"/>
      </w:pPr>
    </w:p>
  </w:footnote>
  <w:footnote w:id="2">
    <w:p w14:paraId="2788310E" w14:textId="20B3587A" w:rsidR="00062C5C" w:rsidRPr="00BD197B" w:rsidRDefault="00062C5C" w:rsidP="00BD197B">
      <w:pPr>
        <w:pStyle w:val="CDIfootnotes"/>
      </w:pPr>
      <w:r w:rsidRPr="00BD197B">
        <w:rPr>
          <w:rStyle w:val="FootnoteReference"/>
          <w:vertAlign w:val="baseline"/>
        </w:rPr>
        <w:footnoteRef/>
      </w:r>
      <w:r w:rsidRPr="00BD197B">
        <w:t xml:space="preserve"> </w:t>
      </w:r>
      <w:r w:rsidR="00BD197B">
        <w:tab/>
      </w:r>
      <w:r w:rsidRPr="00BD197B">
        <w:t>https://www.health.qld.gov.au/clinical-practice/innovation/digital-health-initiatives/queensland/the-viewer.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EBFD7" w14:textId="0EA1A8E0" w:rsidR="00257484" w:rsidRPr="00A153B6" w:rsidRDefault="00BD197B"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034298">
          <w:t>Original article</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8207B" w14:textId="77777777" w:rsidR="008B5348" w:rsidRPr="000A5F42" w:rsidRDefault="008B5348" w:rsidP="009D797A">
    <w:pPr>
      <w:pStyle w:val="Header"/>
      <w:spacing w:after="0" w:line="240" w:lineRule="auto"/>
      <w:jc w:val="center"/>
      <w:rPr>
        <w:b/>
      </w:rPr>
    </w:pPr>
    <w:r w:rsidRPr="00E810C5">
      <w:rPr>
        <w:rFonts w:cs="Myriad Pro"/>
        <w:noProof/>
        <w:color w:val="211D1E"/>
        <w:sz w:val="16"/>
      </w:rPr>
      <w:drawing>
        <wp:inline distT="0" distB="0" distL="0" distR="0" wp14:anchorId="7376E48C" wp14:editId="332ABF1A">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F80433"/>
    <w:multiLevelType w:val="hybridMultilevel"/>
    <w:tmpl w:val="8392F4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E3B4CCA"/>
    <w:multiLevelType w:val="multilevel"/>
    <w:tmpl w:val="4A227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00137C7"/>
    <w:multiLevelType w:val="multilevel"/>
    <w:tmpl w:val="04767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5"/>
  </w:num>
  <w:num w:numId="4">
    <w:abstractNumId w:val="1"/>
  </w:num>
  <w:num w:numId="5">
    <w:abstractNumId w:val="6"/>
  </w:num>
  <w:num w:numId="6">
    <w:abstractNumId w:val="7"/>
  </w:num>
  <w:num w:numId="7">
    <w:abstractNumId w:val="8"/>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attachedTemplate r:id="rId1"/>
  <w:defaultTabStop w:val="720"/>
  <w:noPunctuationKerning/>
  <w:characterSpacingControl w:val="doNotCompress"/>
  <w:hdrShapeDefaults>
    <o:shapedefaults v:ext="edit" spidmax="10241"/>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B5D"/>
    <w:rsid w:val="00000B5B"/>
    <w:rsid w:val="00001611"/>
    <w:rsid w:val="0001027C"/>
    <w:rsid w:val="000104A8"/>
    <w:rsid w:val="0001246E"/>
    <w:rsid w:val="000124B1"/>
    <w:rsid w:val="00016FE6"/>
    <w:rsid w:val="00031064"/>
    <w:rsid w:val="00031692"/>
    <w:rsid w:val="00032531"/>
    <w:rsid w:val="000325A0"/>
    <w:rsid w:val="00034298"/>
    <w:rsid w:val="000346AF"/>
    <w:rsid w:val="000471BF"/>
    <w:rsid w:val="00047B68"/>
    <w:rsid w:val="00052600"/>
    <w:rsid w:val="0005643C"/>
    <w:rsid w:val="0006264A"/>
    <w:rsid w:val="00062C5C"/>
    <w:rsid w:val="00073D77"/>
    <w:rsid w:val="00081655"/>
    <w:rsid w:val="000864E0"/>
    <w:rsid w:val="000969B3"/>
    <w:rsid w:val="00096DB0"/>
    <w:rsid w:val="000A5F42"/>
    <w:rsid w:val="000B47BE"/>
    <w:rsid w:val="000D4B4D"/>
    <w:rsid w:val="00113D58"/>
    <w:rsid w:val="001200CB"/>
    <w:rsid w:val="001378A3"/>
    <w:rsid w:val="00155582"/>
    <w:rsid w:val="00161590"/>
    <w:rsid w:val="00167B38"/>
    <w:rsid w:val="00171CC0"/>
    <w:rsid w:val="001723AC"/>
    <w:rsid w:val="00175494"/>
    <w:rsid w:val="00175629"/>
    <w:rsid w:val="001830EC"/>
    <w:rsid w:val="00183534"/>
    <w:rsid w:val="001A4A96"/>
    <w:rsid w:val="001A5D05"/>
    <w:rsid w:val="001A796C"/>
    <w:rsid w:val="001B2614"/>
    <w:rsid w:val="001B37B8"/>
    <w:rsid w:val="001B552F"/>
    <w:rsid w:val="001C0893"/>
    <w:rsid w:val="001C1303"/>
    <w:rsid w:val="001C70B2"/>
    <w:rsid w:val="001D37C7"/>
    <w:rsid w:val="001D6888"/>
    <w:rsid w:val="001E4E1D"/>
    <w:rsid w:val="002131BD"/>
    <w:rsid w:val="00224EFF"/>
    <w:rsid w:val="002276DC"/>
    <w:rsid w:val="00227E00"/>
    <w:rsid w:val="002307CB"/>
    <w:rsid w:val="00231046"/>
    <w:rsid w:val="00234F21"/>
    <w:rsid w:val="00242659"/>
    <w:rsid w:val="002428F7"/>
    <w:rsid w:val="0024315F"/>
    <w:rsid w:val="0024631C"/>
    <w:rsid w:val="00252C9A"/>
    <w:rsid w:val="00256309"/>
    <w:rsid w:val="00257484"/>
    <w:rsid w:val="00260636"/>
    <w:rsid w:val="00275C78"/>
    <w:rsid w:val="00280594"/>
    <w:rsid w:val="00281EE3"/>
    <w:rsid w:val="00284E4A"/>
    <w:rsid w:val="002A3799"/>
    <w:rsid w:val="002A3BCC"/>
    <w:rsid w:val="002A4516"/>
    <w:rsid w:val="002A569F"/>
    <w:rsid w:val="002A7066"/>
    <w:rsid w:val="002B001E"/>
    <w:rsid w:val="002B09B7"/>
    <w:rsid w:val="002B75A9"/>
    <w:rsid w:val="002C21B0"/>
    <w:rsid w:val="002E2FB3"/>
    <w:rsid w:val="002F327B"/>
    <w:rsid w:val="002F6124"/>
    <w:rsid w:val="00301626"/>
    <w:rsid w:val="003059EC"/>
    <w:rsid w:val="00316CCD"/>
    <w:rsid w:val="00324F7E"/>
    <w:rsid w:val="003323BC"/>
    <w:rsid w:val="00342D75"/>
    <w:rsid w:val="00346D42"/>
    <w:rsid w:val="00346E11"/>
    <w:rsid w:val="003601C0"/>
    <w:rsid w:val="003635F5"/>
    <w:rsid w:val="00371D6B"/>
    <w:rsid w:val="00372A88"/>
    <w:rsid w:val="00377A9F"/>
    <w:rsid w:val="00381A0F"/>
    <w:rsid w:val="003A1B3A"/>
    <w:rsid w:val="003A40F5"/>
    <w:rsid w:val="003B5B8C"/>
    <w:rsid w:val="003C7841"/>
    <w:rsid w:val="003D79B1"/>
    <w:rsid w:val="003E74EE"/>
    <w:rsid w:val="003F0552"/>
    <w:rsid w:val="003F3BC2"/>
    <w:rsid w:val="003F725B"/>
    <w:rsid w:val="00401ED1"/>
    <w:rsid w:val="0040224C"/>
    <w:rsid w:val="00413EE1"/>
    <w:rsid w:val="004164BB"/>
    <w:rsid w:val="0042000E"/>
    <w:rsid w:val="00421ECE"/>
    <w:rsid w:val="00422FEB"/>
    <w:rsid w:val="0042435E"/>
    <w:rsid w:val="004315F5"/>
    <w:rsid w:val="00433456"/>
    <w:rsid w:val="00433DFA"/>
    <w:rsid w:val="00435D67"/>
    <w:rsid w:val="00464A58"/>
    <w:rsid w:val="00473D2D"/>
    <w:rsid w:val="00481C51"/>
    <w:rsid w:val="004A2125"/>
    <w:rsid w:val="004A38F6"/>
    <w:rsid w:val="004B4EB6"/>
    <w:rsid w:val="004C083C"/>
    <w:rsid w:val="004C67C6"/>
    <w:rsid w:val="004D29DE"/>
    <w:rsid w:val="00510EAC"/>
    <w:rsid w:val="00542A57"/>
    <w:rsid w:val="00565974"/>
    <w:rsid w:val="005732C0"/>
    <w:rsid w:val="0057336D"/>
    <w:rsid w:val="0057489A"/>
    <w:rsid w:val="00574ACF"/>
    <w:rsid w:val="00581588"/>
    <w:rsid w:val="0058540B"/>
    <w:rsid w:val="00587C87"/>
    <w:rsid w:val="00590B80"/>
    <w:rsid w:val="005B3134"/>
    <w:rsid w:val="005B4E61"/>
    <w:rsid w:val="005B595A"/>
    <w:rsid w:val="005B66C2"/>
    <w:rsid w:val="005C66A6"/>
    <w:rsid w:val="005D2465"/>
    <w:rsid w:val="005E33DD"/>
    <w:rsid w:val="005E4229"/>
    <w:rsid w:val="005E5181"/>
    <w:rsid w:val="005E540E"/>
    <w:rsid w:val="005E55FB"/>
    <w:rsid w:val="005F16BB"/>
    <w:rsid w:val="00607115"/>
    <w:rsid w:val="00620768"/>
    <w:rsid w:val="0062594B"/>
    <w:rsid w:val="00631406"/>
    <w:rsid w:val="006324FF"/>
    <w:rsid w:val="006351D6"/>
    <w:rsid w:val="00636E0D"/>
    <w:rsid w:val="0064142F"/>
    <w:rsid w:val="00643CB4"/>
    <w:rsid w:val="00656427"/>
    <w:rsid w:val="00660255"/>
    <w:rsid w:val="00663EA5"/>
    <w:rsid w:val="006971F3"/>
    <w:rsid w:val="006C74A3"/>
    <w:rsid w:val="006D1381"/>
    <w:rsid w:val="006D31BC"/>
    <w:rsid w:val="006E079A"/>
    <w:rsid w:val="006E6BF5"/>
    <w:rsid w:val="006E7943"/>
    <w:rsid w:val="006F24EA"/>
    <w:rsid w:val="006F717E"/>
    <w:rsid w:val="00704CA9"/>
    <w:rsid w:val="0071048D"/>
    <w:rsid w:val="00710F86"/>
    <w:rsid w:val="007111A8"/>
    <w:rsid w:val="00731BC3"/>
    <w:rsid w:val="00741192"/>
    <w:rsid w:val="00743A33"/>
    <w:rsid w:val="0074597E"/>
    <w:rsid w:val="00746080"/>
    <w:rsid w:val="0075144A"/>
    <w:rsid w:val="00786329"/>
    <w:rsid w:val="00792C7D"/>
    <w:rsid w:val="00794A4D"/>
    <w:rsid w:val="007A5234"/>
    <w:rsid w:val="007B7854"/>
    <w:rsid w:val="007C56A1"/>
    <w:rsid w:val="007C6454"/>
    <w:rsid w:val="007E01E0"/>
    <w:rsid w:val="007E5CA0"/>
    <w:rsid w:val="007F0B93"/>
    <w:rsid w:val="007F2ECA"/>
    <w:rsid w:val="00802D41"/>
    <w:rsid w:val="00811708"/>
    <w:rsid w:val="00816B90"/>
    <w:rsid w:val="00817799"/>
    <w:rsid w:val="00822F5F"/>
    <w:rsid w:val="00824FD3"/>
    <w:rsid w:val="00826589"/>
    <w:rsid w:val="00834BCC"/>
    <w:rsid w:val="00850D54"/>
    <w:rsid w:val="00852E2B"/>
    <w:rsid w:val="008714B0"/>
    <w:rsid w:val="00876331"/>
    <w:rsid w:val="00880726"/>
    <w:rsid w:val="008A3544"/>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12050"/>
    <w:rsid w:val="00912E48"/>
    <w:rsid w:val="0092746F"/>
    <w:rsid w:val="00935DC9"/>
    <w:rsid w:val="009446C0"/>
    <w:rsid w:val="00957379"/>
    <w:rsid w:val="0096082E"/>
    <w:rsid w:val="00961347"/>
    <w:rsid w:val="00967410"/>
    <w:rsid w:val="00967D73"/>
    <w:rsid w:val="0098119A"/>
    <w:rsid w:val="00984AAF"/>
    <w:rsid w:val="00985B5D"/>
    <w:rsid w:val="00991B09"/>
    <w:rsid w:val="00993CB2"/>
    <w:rsid w:val="009A5166"/>
    <w:rsid w:val="009A76F8"/>
    <w:rsid w:val="009B2B83"/>
    <w:rsid w:val="009C49F8"/>
    <w:rsid w:val="009D77CC"/>
    <w:rsid w:val="009D797A"/>
    <w:rsid w:val="009E2423"/>
    <w:rsid w:val="009E55D7"/>
    <w:rsid w:val="009F4150"/>
    <w:rsid w:val="009F5665"/>
    <w:rsid w:val="009F5DAD"/>
    <w:rsid w:val="00A01BCA"/>
    <w:rsid w:val="00A10458"/>
    <w:rsid w:val="00A127CF"/>
    <w:rsid w:val="00A153B6"/>
    <w:rsid w:val="00A164D5"/>
    <w:rsid w:val="00A273C3"/>
    <w:rsid w:val="00A30C37"/>
    <w:rsid w:val="00A36C65"/>
    <w:rsid w:val="00A41BBE"/>
    <w:rsid w:val="00A443E3"/>
    <w:rsid w:val="00A45BDD"/>
    <w:rsid w:val="00A46A0A"/>
    <w:rsid w:val="00A553F8"/>
    <w:rsid w:val="00A6636B"/>
    <w:rsid w:val="00A6708F"/>
    <w:rsid w:val="00A71BF6"/>
    <w:rsid w:val="00A72551"/>
    <w:rsid w:val="00A72AF9"/>
    <w:rsid w:val="00A86F9A"/>
    <w:rsid w:val="00AA35E6"/>
    <w:rsid w:val="00AA50B6"/>
    <w:rsid w:val="00AB3472"/>
    <w:rsid w:val="00AC7BA4"/>
    <w:rsid w:val="00AD0762"/>
    <w:rsid w:val="00AE0209"/>
    <w:rsid w:val="00AE3DCF"/>
    <w:rsid w:val="00AE4452"/>
    <w:rsid w:val="00AE7C38"/>
    <w:rsid w:val="00B01F99"/>
    <w:rsid w:val="00B02B37"/>
    <w:rsid w:val="00B05276"/>
    <w:rsid w:val="00B132DB"/>
    <w:rsid w:val="00B31427"/>
    <w:rsid w:val="00B33818"/>
    <w:rsid w:val="00B33861"/>
    <w:rsid w:val="00B40DE2"/>
    <w:rsid w:val="00B50210"/>
    <w:rsid w:val="00B53955"/>
    <w:rsid w:val="00B6408A"/>
    <w:rsid w:val="00B6478A"/>
    <w:rsid w:val="00B64AF5"/>
    <w:rsid w:val="00B714B8"/>
    <w:rsid w:val="00B82C2C"/>
    <w:rsid w:val="00B8720B"/>
    <w:rsid w:val="00B876EF"/>
    <w:rsid w:val="00B91FB5"/>
    <w:rsid w:val="00BA4697"/>
    <w:rsid w:val="00BB5378"/>
    <w:rsid w:val="00BC0BD3"/>
    <w:rsid w:val="00BD0107"/>
    <w:rsid w:val="00BD197B"/>
    <w:rsid w:val="00BE0C33"/>
    <w:rsid w:val="00BE262C"/>
    <w:rsid w:val="00BE4C25"/>
    <w:rsid w:val="00BE6C3D"/>
    <w:rsid w:val="00BE7A7C"/>
    <w:rsid w:val="00C07606"/>
    <w:rsid w:val="00C12542"/>
    <w:rsid w:val="00C130EE"/>
    <w:rsid w:val="00C24725"/>
    <w:rsid w:val="00C30BA9"/>
    <w:rsid w:val="00C3541E"/>
    <w:rsid w:val="00C36A8F"/>
    <w:rsid w:val="00C41EFA"/>
    <w:rsid w:val="00C42834"/>
    <w:rsid w:val="00C42FFA"/>
    <w:rsid w:val="00C507D8"/>
    <w:rsid w:val="00C51F5A"/>
    <w:rsid w:val="00C62EAC"/>
    <w:rsid w:val="00C63F9F"/>
    <w:rsid w:val="00C7723C"/>
    <w:rsid w:val="00C838F5"/>
    <w:rsid w:val="00C841C0"/>
    <w:rsid w:val="00CA1AF4"/>
    <w:rsid w:val="00CA6068"/>
    <w:rsid w:val="00CB15E1"/>
    <w:rsid w:val="00CB3D46"/>
    <w:rsid w:val="00CD1A87"/>
    <w:rsid w:val="00CD35F3"/>
    <w:rsid w:val="00CD5C93"/>
    <w:rsid w:val="00CE342B"/>
    <w:rsid w:val="00CF320C"/>
    <w:rsid w:val="00CF3A4B"/>
    <w:rsid w:val="00CF4001"/>
    <w:rsid w:val="00D05837"/>
    <w:rsid w:val="00D12D8A"/>
    <w:rsid w:val="00D13E0C"/>
    <w:rsid w:val="00D25896"/>
    <w:rsid w:val="00D371A2"/>
    <w:rsid w:val="00D373A1"/>
    <w:rsid w:val="00D37C0F"/>
    <w:rsid w:val="00D45661"/>
    <w:rsid w:val="00D45943"/>
    <w:rsid w:val="00D47D22"/>
    <w:rsid w:val="00D51865"/>
    <w:rsid w:val="00D51D0C"/>
    <w:rsid w:val="00D74140"/>
    <w:rsid w:val="00D80071"/>
    <w:rsid w:val="00DA6E56"/>
    <w:rsid w:val="00DA78DD"/>
    <w:rsid w:val="00DB1C65"/>
    <w:rsid w:val="00DC24E5"/>
    <w:rsid w:val="00DC6705"/>
    <w:rsid w:val="00DD2DE8"/>
    <w:rsid w:val="00DE38B4"/>
    <w:rsid w:val="00DE5D02"/>
    <w:rsid w:val="00DF2102"/>
    <w:rsid w:val="00E005A9"/>
    <w:rsid w:val="00E065BA"/>
    <w:rsid w:val="00E1166E"/>
    <w:rsid w:val="00E24DC0"/>
    <w:rsid w:val="00E2519C"/>
    <w:rsid w:val="00E25F2A"/>
    <w:rsid w:val="00E41455"/>
    <w:rsid w:val="00E42AD2"/>
    <w:rsid w:val="00E50856"/>
    <w:rsid w:val="00E538CC"/>
    <w:rsid w:val="00E54BBD"/>
    <w:rsid w:val="00E54DBA"/>
    <w:rsid w:val="00E63D7C"/>
    <w:rsid w:val="00E640D5"/>
    <w:rsid w:val="00E66E2E"/>
    <w:rsid w:val="00E67691"/>
    <w:rsid w:val="00E7501B"/>
    <w:rsid w:val="00E92237"/>
    <w:rsid w:val="00E951EF"/>
    <w:rsid w:val="00EA3D54"/>
    <w:rsid w:val="00EA56D9"/>
    <w:rsid w:val="00EA5CE3"/>
    <w:rsid w:val="00EB3A74"/>
    <w:rsid w:val="00EB51C1"/>
    <w:rsid w:val="00EB5AE1"/>
    <w:rsid w:val="00EB5E0B"/>
    <w:rsid w:val="00EC2171"/>
    <w:rsid w:val="00ED442D"/>
    <w:rsid w:val="00ED70C2"/>
    <w:rsid w:val="00ED7ADD"/>
    <w:rsid w:val="00EE18FF"/>
    <w:rsid w:val="00EE489F"/>
    <w:rsid w:val="00F0647F"/>
    <w:rsid w:val="00F10CE3"/>
    <w:rsid w:val="00F12006"/>
    <w:rsid w:val="00F13443"/>
    <w:rsid w:val="00F14F3B"/>
    <w:rsid w:val="00F16362"/>
    <w:rsid w:val="00F207C7"/>
    <w:rsid w:val="00F36B6D"/>
    <w:rsid w:val="00F43FA3"/>
    <w:rsid w:val="00F4476E"/>
    <w:rsid w:val="00F55648"/>
    <w:rsid w:val="00F70046"/>
    <w:rsid w:val="00F748C2"/>
    <w:rsid w:val="00F74958"/>
    <w:rsid w:val="00F76C5C"/>
    <w:rsid w:val="00F80240"/>
    <w:rsid w:val="00F81EF3"/>
    <w:rsid w:val="00F84496"/>
    <w:rsid w:val="00F85DCB"/>
    <w:rsid w:val="00F86F9C"/>
    <w:rsid w:val="00F90D76"/>
    <w:rsid w:val="00FC002E"/>
    <w:rsid w:val="00FC4C23"/>
    <w:rsid w:val="00FC642E"/>
    <w:rsid w:val="00FD368C"/>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9AF9578"/>
  <w15:docId w15:val="{09DE8A25-4767-44AB-8E57-71A01DB08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mailto:cdi.editor@health.gov.au"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creativecommons.org/licenses/by-nc-nd/4.0/legalcode"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health.gov.au/cdi"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cdi.editor@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health.gov.au/cdna"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mailto:copyright@health.gov.au" TargetMode="External"/><Relationship Id="rId10" Type="http://schemas.openxmlformats.org/officeDocument/2006/relationships/image" Target="media/image2.png"/><Relationship Id="rId19" Type="http://schemas.openxmlformats.org/officeDocument/2006/relationships/hyperlink" Target="http://health.gov.au/cdi"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yperlink" Target="http://www.itsanhonour.gov.au/"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2\template-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template-2022.dotx</Template>
  <TotalTime>7</TotalTime>
  <Pages>16</Pages>
  <Words>5796</Words>
  <Characters>35359</Characters>
  <Application>Microsoft Office Word</Application>
  <DocSecurity>0</DocSecurity>
  <Lines>883</Lines>
  <Paragraphs>643</Paragraphs>
  <ScaleCrop>false</ScaleCrop>
  <HeadingPairs>
    <vt:vector size="2" baseType="variant">
      <vt:variant>
        <vt:lpstr>Title</vt:lpstr>
      </vt:variant>
      <vt:variant>
        <vt:i4>1</vt:i4>
      </vt:variant>
    </vt:vector>
  </HeadingPairs>
  <TitlesOfParts>
    <vt:vector size="1" baseType="lpstr">
      <vt:lpstr>Communicable Diseases Intelligence - Undetected serovars: leptospirosis cases in the Cairns region during the 2021 wet season</vt:lpstr>
    </vt:vector>
  </TitlesOfParts>
  <Company>Australian Government, Department of Health</Company>
  <LinksUpToDate>false</LinksUpToDate>
  <CharactersWithSpaces>40512</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Undetected serovars: leptospirosis cases in the Cairns region during the 2021 wet season</dc:title>
  <dc:subject>The Cairns region of Far North Queensland has one of the highest rates of leptospirosis in Australia and among developed countries. This article outlines the findings of an investigation undertaken by Cairns Tropical Public Health Services into an increase in leptospirosis cases in the Cairns region between January and May 2021.</dc:subject>
  <dc:creator>Caroline Taunton; Carol El Hayek; Emma Field; Sally Rubenach; Juliet Esmonde; Simon Smith; Annie Preston-Thomas</dc:creator>
  <cp:keywords>Leptospirosis; Cairns; Queensland; serovar; banana; cattle; rainfall; surveillance</cp:keywords>
  <dc:description>© Commonwealth of Australia CC BY-NC-ND ISSN: 2209-6051 (Online)</dc:description>
  <cp:lastModifiedBy>YOUSEFI, Kasra</cp:lastModifiedBy>
  <cp:revision>6</cp:revision>
  <cp:lastPrinted>2018-05-10T02:19:00Z</cp:lastPrinted>
  <dcterms:created xsi:type="dcterms:W3CDTF">2022-09-20T06:19:00Z</dcterms:created>
  <dcterms:modified xsi:type="dcterms:W3CDTF">2022-11-11T03:39:00Z</dcterms:modified>
  <cp:category>Original article</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17/11/2022</vt:lpwstr>
  </property>
  <property fmtid="{D5CDD505-2E9C-101B-9397-08002B2CF9AE}" pid="5" name="DOI">
    <vt:lpwstr>https://doi.org/10.33321/cdi.2022.46.70</vt:lpwstr>
  </property>
</Properties>
</file>