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A987E" w14:textId="4B4A0BD3" w:rsidR="00BA2732" w:rsidRDefault="003E682A" w:rsidP="003D033A">
      <w:pPr>
        <w:pStyle w:val="Title"/>
      </w:pPr>
      <w:r>
        <w:t>Plastic</w:t>
      </w:r>
      <w:r w:rsidR="00597DB0">
        <w:t xml:space="preserve"> and reconstructive surgery item </w:t>
      </w:r>
      <w:r>
        <w:t>changes</w:t>
      </w:r>
    </w:p>
    <w:p w14:paraId="6EFD4B5B" w14:textId="0163D79D" w:rsidR="00064168" w:rsidRDefault="00064168" w:rsidP="006F5073">
      <w:bookmarkStart w:id="0" w:name="_Hlk4568006"/>
      <w:r w:rsidRPr="00867595">
        <w:t>Last updated:</w:t>
      </w:r>
      <w:r w:rsidR="00E0418A">
        <w:t>8</w:t>
      </w:r>
      <w:r w:rsidR="001B2737" w:rsidRPr="0075220C">
        <w:t xml:space="preserve"> </w:t>
      </w:r>
      <w:r w:rsidR="00E536BF">
        <w:t>October</w:t>
      </w:r>
      <w:r w:rsidR="00D6633D">
        <w:t xml:space="preserve"> </w:t>
      </w:r>
      <w:r w:rsidR="001B2737">
        <w:t>2026</w:t>
      </w:r>
    </w:p>
    <w:bookmarkEnd w:id="0"/>
    <w:p w14:paraId="44460BF5" w14:textId="29A2ED51" w:rsidR="00064168" w:rsidRPr="00867595" w:rsidRDefault="00064168" w:rsidP="00064168">
      <w:pPr>
        <w:pStyle w:val="Heading2"/>
      </w:pPr>
      <w:r w:rsidRPr="00867595">
        <w:t>What are the changes?</w:t>
      </w:r>
    </w:p>
    <w:p w14:paraId="6DCFF6BA" w14:textId="2B0F3228" w:rsidR="004F4D55" w:rsidRPr="004F4D55" w:rsidRDefault="002E619C" w:rsidP="0034702A">
      <w:pPr>
        <w:pStyle w:val="ListBullet"/>
        <w:numPr>
          <w:ilvl w:val="0"/>
          <w:numId w:val="0"/>
        </w:numPr>
        <w:spacing w:before="120" w:after="120"/>
      </w:pPr>
      <w:r w:rsidRPr="00F1329C">
        <w:t xml:space="preserve">Effective </w:t>
      </w:r>
      <w:r w:rsidR="00F1329C" w:rsidRPr="008D7C71">
        <w:t>1</w:t>
      </w:r>
      <w:r w:rsidRPr="008D7C71">
        <w:t xml:space="preserve"> November 2026</w:t>
      </w:r>
      <w:r w:rsidR="00F1329C" w:rsidRPr="00F1329C">
        <w:t>,</w:t>
      </w:r>
      <w:r w:rsidRPr="00F1329C">
        <w:t xml:space="preserve"> there will be</w:t>
      </w:r>
      <w:r w:rsidR="0034702A">
        <w:t xml:space="preserve"> an amendment to Medicare Benefits Schedule (MBS) item 45518 to reinstate the 85% out-of-hospital benefit, clarifying that the service can be safe and appropriate to be performed in a procedure room. </w:t>
      </w:r>
    </w:p>
    <w:p w14:paraId="08057658" w14:textId="75CB4D89" w:rsidR="0034702A" w:rsidRPr="00BE3ED5" w:rsidRDefault="0034702A" w:rsidP="0034702A">
      <w:pPr>
        <w:pStyle w:val="ListBullet"/>
        <w:numPr>
          <w:ilvl w:val="0"/>
          <w:numId w:val="0"/>
        </w:numPr>
        <w:spacing w:before="120" w:after="120"/>
      </w:pPr>
      <w:r>
        <w:t>A</w:t>
      </w:r>
      <w:r w:rsidR="004F4D55">
        <w:t>dditional</w:t>
      </w:r>
      <w:r>
        <w:t xml:space="preserve">ly, minor </w:t>
      </w:r>
      <w:r w:rsidR="004F4D55">
        <w:t>amendment</w:t>
      </w:r>
      <w:r>
        <w:t>s</w:t>
      </w:r>
      <w:r w:rsidR="004F4D55">
        <w:t xml:space="preserve"> to </w:t>
      </w:r>
      <w:r>
        <w:t xml:space="preserve">items </w:t>
      </w:r>
      <w:r w:rsidRPr="00842B1C">
        <w:t>45515</w:t>
      </w:r>
      <w:r w:rsidRPr="0034702A">
        <w:t xml:space="preserve"> and </w:t>
      </w:r>
      <w:r w:rsidRPr="00842B1C">
        <w:t>45518</w:t>
      </w:r>
      <w:r>
        <w:rPr>
          <w:b/>
          <w:bCs/>
        </w:rPr>
        <w:t xml:space="preserve"> </w:t>
      </w:r>
      <w:r>
        <w:t xml:space="preserve">will occur to align terminology in the item descriptors with defined terms under the </w:t>
      </w:r>
      <w:r w:rsidRPr="00F82FCF">
        <w:rPr>
          <w:i/>
          <w:iCs/>
        </w:rPr>
        <w:t>Health Insurance Act 1973</w:t>
      </w:r>
      <w:r>
        <w:t xml:space="preserve"> and clarify claiming requirements.</w:t>
      </w:r>
    </w:p>
    <w:p w14:paraId="42BD5171" w14:textId="77777777" w:rsidR="00064168" w:rsidRDefault="00064168" w:rsidP="00064168">
      <w:pPr>
        <w:pStyle w:val="Heading2"/>
      </w:pPr>
      <w:r>
        <w:t>Why are the changes being made?</w:t>
      </w:r>
    </w:p>
    <w:p w14:paraId="78690C31" w14:textId="76DCC98D" w:rsidR="003A63B7" w:rsidRDefault="007657B1" w:rsidP="007657B1">
      <w:pPr>
        <w:rPr>
          <w:szCs w:val="22"/>
        </w:rPr>
      </w:pPr>
      <w:r w:rsidRPr="007657B1">
        <w:rPr>
          <w:szCs w:val="22"/>
        </w:rPr>
        <w:t xml:space="preserve">On 1 March 2025, item 45518 was amended to remove the 85% out-of-hospital benefit. </w:t>
      </w:r>
      <w:r w:rsidR="003A63B7" w:rsidRPr="003A63B7">
        <w:rPr>
          <w:szCs w:val="22"/>
        </w:rPr>
        <w:t xml:space="preserve">This followed a review of MBS items in 2024 to determine whether the 85% out-of-hospital benefits should be removed from items that should only be conducted in hospital setting. More information can be found </w:t>
      </w:r>
      <w:hyperlink r:id="rId8" w:history="1">
        <w:r w:rsidR="003A63B7" w:rsidRPr="003A63B7">
          <w:rPr>
            <w:rStyle w:val="Hyperlink"/>
            <w:szCs w:val="22"/>
          </w:rPr>
          <w:t>he</w:t>
        </w:r>
        <w:r w:rsidR="00D6633D">
          <w:rPr>
            <w:rStyle w:val="Hyperlink"/>
            <w:szCs w:val="22"/>
          </w:rPr>
          <w:t>re</w:t>
        </w:r>
      </w:hyperlink>
      <w:r w:rsidR="00D6633D">
        <w:rPr>
          <w:szCs w:val="22"/>
        </w:rPr>
        <w:t>.</w:t>
      </w:r>
    </w:p>
    <w:p w14:paraId="3945D533" w14:textId="469F2104" w:rsidR="007657B1" w:rsidRPr="007657B1" w:rsidRDefault="007657B1" w:rsidP="007657B1">
      <w:pPr>
        <w:rPr>
          <w:szCs w:val="22"/>
        </w:rPr>
      </w:pPr>
      <w:r w:rsidRPr="007657B1">
        <w:rPr>
          <w:szCs w:val="22"/>
        </w:rPr>
        <w:t xml:space="preserve">After this change, the Australian Society of Plastic Surgeons (ASPS) advised that item 45518 may be safely performed outside hospital in an appropriate procedure room under local anaesthesia. The </w:t>
      </w:r>
      <w:r w:rsidR="00CF239C">
        <w:rPr>
          <w:szCs w:val="22"/>
        </w:rPr>
        <w:t>D</w:t>
      </w:r>
      <w:r w:rsidR="001B0E8C">
        <w:rPr>
          <w:szCs w:val="22"/>
        </w:rPr>
        <w:t>epartment</w:t>
      </w:r>
      <w:r w:rsidRPr="007657B1">
        <w:rPr>
          <w:szCs w:val="22"/>
        </w:rPr>
        <w:t xml:space="preserve"> </w:t>
      </w:r>
      <w:r w:rsidR="00CF239C">
        <w:rPr>
          <w:szCs w:val="22"/>
        </w:rPr>
        <w:t xml:space="preserve">of Health, Disability and Ageing (department) </w:t>
      </w:r>
      <w:r w:rsidRPr="007657B1">
        <w:rPr>
          <w:szCs w:val="22"/>
        </w:rPr>
        <w:t>considered this advice and supported reinstating the 85% benefit for item 45518.</w:t>
      </w:r>
    </w:p>
    <w:p w14:paraId="58063189" w14:textId="5EB86571" w:rsidR="004F4D55" w:rsidRDefault="007C5B9D">
      <w:pPr>
        <w:rPr>
          <w:kern w:val="2"/>
          <w:szCs w:val="22"/>
          <w14:ligatures w14:val="standardContextual"/>
        </w:rPr>
      </w:pPr>
      <w:r>
        <w:t>Both item</w:t>
      </w:r>
      <w:r w:rsidR="004F4D55">
        <w:t xml:space="preserve"> 45515 </w:t>
      </w:r>
      <w:r>
        <w:t>and 45518 are</w:t>
      </w:r>
      <w:r w:rsidR="004F4D55">
        <w:t xml:space="preserve"> being amended to align the item descriptor with terminology defined in the </w:t>
      </w:r>
      <w:r w:rsidR="004F4D55" w:rsidRPr="008D7C71">
        <w:rPr>
          <w:i/>
          <w:iCs/>
        </w:rPr>
        <w:t>Health Insurance Act 1973</w:t>
      </w:r>
      <w:r w:rsidR="004F4D55">
        <w:t>. This amendment clarifies the claiming requirements and supports consistent operation of the item.</w:t>
      </w:r>
      <w:r w:rsidR="004F4D55" w:rsidRPr="004F4D55">
        <w:t xml:space="preserve"> </w:t>
      </w:r>
      <w:r w:rsidR="004F4D55">
        <w:t>The change updates the wording from ‘non rebatable procedure’ to ‘procedure which does not attract a Medicare benefit’.</w:t>
      </w:r>
    </w:p>
    <w:p w14:paraId="4B2559AC" w14:textId="3CD85BA8" w:rsidR="00064168" w:rsidRDefault="00064168" w:rsidP="00064168">
      <w:pPr>
        <w:pStyle w:val="Heading2"/>
      </w:pPr>
      <w:r>
        <w:t>What does this mean for</w:t>
      </w:r>
      <w:r w:rsidR="008C440F">
        <w:t xml:space="preserve"> </w:t>
      </w:r>
      <w:r>
        <w:t>providers</w:t>
      </w:r>
      <w:r w:rsidR="008C440F">
        <w:t>?</w:t>
      </w:r>
    </w:p>
    <w:p w14:paraId="0654D50A" w14:textId="65BDC4FE" w:rsidR="00064168" w:rsidRPr="00867595" w:rsidRDefault="00597DB0" w:rsidP="004F4D55">
      <w:pPr>
        <w:rPr>
          <w:szCs w:val="22"/>
        </w:rPr>
      </w:pPr>
      <w:r>
        <w:rPr>
          <w:szCs w:val="22"/>
        </w:rPr>
        <w:t>From 1 November 2026</w:t>
      </w:r>
      <w:r w:rsidR="001B0E8C">
        <w:rPr>
          <w:szCs w:val="22"/>
        </w:rPr>
        <w:t>,</w:t>
      </w:r>
      <w:r>
        <w:rPr>
          <w:szCs w:val="22"/>
        </w:rPr>
        <w:t xml:space="preserve"> p</w:t>
      </w:r>
      <w:r w:rsidR="008C440F" w:rsidRPr="008C440F">
        <w:rPr>
          <w:szCs w:val="22"/>
        </w:rPr>
        <w:t>roviders will be able to claim the out</w:t>
      </w:r>
      <w:r w:rsidR="001B0E8C">
        <w:rPr>
          <w:szCs w:val="22"/>
        </w:rPr>
        <w:t>-</w:t>
      </w:r>
      <w:r w:rsidR="008C440F" w:rsidRPr="008C440F">
        <w:rPr>
          <w:szCs w:val="22"/>
        </w:rPr>
        <w:t>of</w:t>
      </w:r>
      <w:r w:rsidR="001B0E8C">
        <w:rPr>
          <w:szCs w:val="22"/>
        </w:rPr>
        <w:t>-</w:t>
      </w:r>
      <w:r w:rsidR="008C440F" w:rsidRPr="008C440F">
        <w:rPr>
          <w:szCs w:val="22"/>
        </w:rPr>
        <w:t xml:space="preserve">hospital 85% benefit for item 45518 where the service meets the item requirements. </w:t>
      </w:r>
      <w:r w:rsidR="006C303C" w:rsidRPr="006C303C">
        <w:rPr>
          <w:szCs w:val="22"/>
        </w:rPr>
        <w:t xml:space="preserve">Providers will need to familiarise themselves with the descriptor changes set out below. Providers have a responsibility to ensure that any services they bill to Medicare fully meet the eligibility requirements outlined in the legislation. </w:t>
      </w:r>
    </w:p>
    <w:p w14:paraId="7F7DA4F7" w14:textId="77777777" w:rsidR="00064168" w:rsidRDefault="00064168" w:rsidP="00064168">
      <w:pPr>
        <w:pStyle w:val="Heading2"/>
      </w:pPr>
      <w:r>
        <w:t>How will these changes affect patients</w:t>
      </w:r>
      <w:r w:rsidRPr="001A7FB7">
        <w:t>?</w:t>
      </w:r>
    </w:p>
    <w:p w14:paraId="7D808C48" w14:textId="14328525" w:rsidR="003E682A" w:rsidRPr="003E682A" w:rsidRDefault="003E682A" w:rsidP="003E682A">
      <w:r w:rsidRPr="003E682A">
        <w:rPr>
          <w:szCs w:val="22"/>
        </w:rPr>
        <w:t>From 1 November 202</w:t>
      </w:r>
      <w:r>
        <w:rPr>
          <w:szCs w:val="22"/>
        </w:rPr>
        <w:t>6</w:t>
      </w:r>
      <w:r w:rsidR="001B0E8C">
        <w:rPr>
          <w:szCs w:val="22"/>
        </w:rPr>
        <w:t>,</w:t>
      </w:r>
      <w:r w:rsidRPr="003E682A">
        <w:rPr>
          <w:szCs w:val="22"/>
        </w:rPr>
        <w:t xml:space="preserve"> Medicare benefits will be payable for professional services rendered</w:t>
      </w:r>
      <w:r>
        <w:rPr>
          <w:szCs w:val="22"/>
        </w:rPr>
        <w:t xml:space="preserve"> </w:t>
      </w:r>
      <w:r w:rsidRPr="003E682A">
        <w:rPr>
          <w:szCs w:val="22"/>
        </w:rPr>
        <w:t>to a patient for out</w:t>
      </w:r>
      <w:r w:rsidR="001B0E8C">
        <w:rPr>
          <w:szCs w:val="22"/>
        </w:rPr>
        <w:t>-</w:t>
      </w:r>
      <w:r w:rsidRPr="003E682A">
        <w:rPr>
          <w:szCs w:val="22"/>
        </w:rPr>
        <w:t>of</w:t>
      </w:r>
      <w:r w:rsidR="001B0E8C">
        <w:rPr>
          <w:szCs w:val="22"/>
        </w:rPr>
        <w:t>-</w:t>
      </w:r>
      <w:r w:rsidRPr="003E682A">
        <w:rPr>
          <w:szCs w:val="22"/>
        </w:rPr>
        <w:t>hospital treatment for item 45</w:t>
      </w:r>
      <w:r>
        <w:rPr>
          <w:szCs w:val="22"/>
        </w:rPr>
        <w:t>518. P</w:t>
      </w:r>
      <w:r w:rsidRPr="003E682A">
        <w:rPr>
          <w:szCs w:val="22"/>
        </w:rPr>
        <w:t xml:space="preserve">atients will receive Medicare </w:t>
      </w:r>
      <w:r w:rsidRPr="003E682A">
        <w:rPr>
          <w:szCs w:val="22"/>
        </w:rPr>
        <w:lastRenderedPageBreak/>
        <w:t xml:space="preserve">benefits for plastic and reconstructive surgery services that are clinically appropriate and reflect modern clinical practice. </w:t>
      </w:r>
    </w:p>
    <w:p w14:paraId="5BD9BE80" w14:textId="77777777" w:rsidR="00064168" w:rsidRDefault="00064168" w:rsidP="00064168">
      <w:pPr>
        <w:pStyle w:val="Heading2"/>
      </w:pPr>
      <w:r w:rsidRPr="001A7FB7">
        <w:t>Who was consulted on the changes?</w:t>
      </w:r>
    </w:p>
    <w:p w14:paraId="1DECC64A" w14:textId="2E1C499C" w:rsidR="00D55DBD" w:rsidRPr="00997802" w:rsidRDefault="00D55DBD" w:rsidP="00D55DBD">
      <w:pPr>
        <w:rPr>
          <w:szCs w:val="22"/>
        </w:rPr>
      </w:pPr>
      <w:r w:rsidRPr="00997802">
        <w:rPr>
          <w:szCs w:val="22"/>
        </w:rPr>
        <w:t>The Continuous Improvement Committee for Plastic and Reconstructive Surgery and the</w:t>
      </w:r>
      <w:r w:rsidR="00D56709">
        <w:rPr>
          <w:szCs w:val="22"/>
        </w:rPr>
        <w:t xml:space="preserve"> </w:t>
      </w:r>
      <w:r w:rsidRPr="00997802">
        <w:rPr>
          <w:szCs w:val="22"/>
        </w:rPr>
        <w:t>ASPS were consulted and supported reinstating the out-of-hospital 85% benefit for item 45518.</w:t>
      </w:r>
    </w:p>
    <w:p w14:paraId="1F7FD3DC" w14:textId="0C48CF45" w:rsidR="00D55DBD" w:rsidRPr="00997802" w:rsidRDefault="00D55DBD" w:rsidP="00D55DBD">
      <w:pPr>
        <w:rPr>
          <w:szCs w:val="22"/>
        </w:rPr>
      </w:pPr>
      <w:r w:rsidRPr="00997802">
        <w:rPr>
          <w:szCs w:val="22"/>
        </w:rPr>
        <w:t xml:space="preserve">The </w:t>
      </w:r>
      <w:r w:rsidR="00187FC3">
        <w:rPr>
          <w:szCs w:val="22"/>
        </w:rPr>
        <w:t>d</w:t>
      </w:r>
      <w:r w:rsidRPr="00997802">
        <w:rPr>
          <w:szCs w:val="22"/>
        </w:rPr>
        <w:t>epartment did not consult on the administrative amendments to items 45515 and 45518. These changes update terminology only and do not alter the policy intent or claiming requirements.</w:t>
      </w:r>
    </w:p>
    <w:p w14:paraId="32E82B19" w14:textId="05EF63A3" w:rsidR="00064168" w:rsidRDefault="00064168" w:rsidP="00997802">
      <w:pPr>
        <w:pStyle w:val="Heading2"/>
      </w:pPr>
      <w:r w:rsidRPr="001A7FB7">
        <w:t>How will the changes be monitored</w:t>
      </w:r>
      <w:r>
        <w:t xml:space="preserve"> and reviewed</w:t>
      </w:r>
      <w:r w:rsidRPr="001A7FB7">
        <w:t>?</w:t>
      </w:r>
    </w:p>
    <w:p w14:paraId="30AEA42A" w14:textId="77777777" w:rsidR="0090683B" w:rsidRPr="0090683B" w:rsidRDefault="0090683B" w:rsidP="0090683B">
      <w:r w:rsidRPr="0090683B">
        <w:t xml:space="preserve">Service use for item 45515 and 45518 will be monitored and reviewed post-implementation of the change. Providers are responsible for ensuring Medicare services claimed using their provider number meet all legislative requirements. All Medicare claiming is subject to compliance checks and providers may be required to submit evidence about the services they bill. More information about the department’s compliance program can be found on its website at </w:t>
      </w:r>
      <w:hyperlink r:id="rId9" w:history="1">
        <w:r w:rsidRPr="0090683B">
          <w:rPr>
            <w:color w:val="0000FF" w:themeColor="hyperlink"/>
            <w:u w:val="single"/>
          </w:rPr>
          <w:t>Medicare compliance</w:t>
        </w:r>
      </w:hyperlink>
      <w:r w:rsidRPr="0090683B">
        <w:t>.</w:t>
      </w:r>
    </w:p>
    <w:p w14:paraId="3C63E237" w14:textId="77777777" w:rsidR="00064168" w:rsidRDefault="00064168" w:rsidP="00064168">
      <w:pPr>
        <w:pStyle w:val="Heading2"/>
      </w:pPr>
      <w:r>
        <w:t>Where can I find more information?</w:t>
      </w:r>
    </w:p>
    <w:p w14:paraId="5EEA2BAC" w14:textId="7C976B03" w:rsidR="00064168" w:rsidRPr="00867595" w:rsidRDefault="00064168" w:rsidP="00064168">
      <w:pPr>
        <w:rPr>
          <w:szCs w:val="22"/>
        </w:rPr>
      </w:pPr>
      <w:r w:rsidRPr="00867595">
        <w:rPr>
          <w:szCs w:val="22"/>
        </w:rPr>
        <w:t xml:space="preserve">The full item descriptor(s) and information on other changes to the MBS can be found on the </w:t>
      </w:r>
      <w:hyperlink r:id="rId10" w:history="1">
        <w:r w:rsidRPr="0019761F">
          <w:rPr>
            <w:rStyle w:val="Hyperlink"/>
            <w:szCs w:val="22"/>
          </w:rPr>
          <w:t>MBS Online website</w:t>
        </w:r>
      </w:hyperlink>
      <w:r w:rsidRPr="00867595">
        <w:rPr>
          <w:rStyle w:val="Hyperlink"/>
          <w:szCs w:val="22"/>
        </w:rPr>
        <w:t>.</w:t>
      </w:r>
      <w:r w:rsidRPr="00867595">
        <w:rPr>
          <w:szCs w:val="22"/>
        </w:rPr>
        <w:t xml:space="preserve"> You can also subscribe to future MBS updates by visiting </w:t>
      </w:r>
      <w:r w:rsidR="00056A81">
        <w:rPr>
          <w:szCs w:val="22"/>
        </w:rPr>
        <w:t>‘</w:t>
      </w:r>
      <w:hyperlink r:id="rId11" w:history="1">
        <w:r w:rsidR="00056A81">
          <w:rPr>
            <w:rStyle w:val="Hyperlink"/>
            <w:szCs w:val="22"/>
          </w:rPr>
          <w:t>Subscribe to the MBS</w:t>
        </w:r>
      </w:hyperlink>
      <w:r w:rsidR="00056A81">
        <w:rPr>
          <w:szCs w:val="22"/>
        </w:rPr>
        <w:t>’</w:t>
      </w:r>
      <w:r w:rsidR="00525479">
        <w:rPr>
          <w:szCs w:val="22"/>
        </w:rPr>
        <w:t xml:space="preserve"> </w:t>
      </w:r>
      <w:r w:rsidR="00056A81">
        <w:rPr>
          <w:szCs w:val="22"/>
        </w:rPr>
        <w:t>on the MBS Online website</w:t>
      </w:r>
      <w:r w:rsidRPr="00867595">
        <w:rPr>
          <w:szCs w:val="22"/>
        </w:rPr>
        <w:t xml:space="preserve">. </w:t>
      </w:r>
    </w:p>
    <w:p w14:paraId="19B67CD4" w14:textId="2468B1DB" w:rsidR="001873B1" w:rsidRPr="000B7029" w:rsidRDefault="001873B1" w:rsidP="00064168">
      <w:pPr>
        <w:rPr>
          <w:szCs w:val="22"/>
        </w:rPr>
      </w:pPr>
      <w:r w:rsidRPr="001873B1">
        <w:rPr>
          <w:szCs w:val="22"/>
        </w:rPr>
        <w:t xml:space="preserve">Providers seeking advice on interpretation of MBS items, explanatory notes and associated legislation can use the department’s email advice service by emailing </w:t>
      </w:r>
      <w:hyperlink r:id="rId12" w:history="1">
        <w:r w:rsidRPr="001873B1">
          <w:rPr>
            <w:rStyle w:val="Hyperlink"/>
            <w:szCs w:val="22"/>
          </w:rPr>
          <w:t>askMBS@health.gov.au</w:t>
        </w:r>
      </w:hyperlink>
      <w:r w:rsidRPr="001873B1">
        <w:rPr>
          <w:szCs w:val="22"/>
        </w:rPr>
        <w:t>.</w:t>
      </w:r>
    </w:p>
    <w:p w14:paraId="1D6CA1FB" w14:textId="41F8EB94" w:rsidR="001245EF" w:rsidRDefault="001245EF" w:rsidP="001245EF">
      <w:pPr>
        <w:rPr>
          <w:color w:val="auto"/>
          <w:sz w:val="20"/>
          <w:szCs w:val="21"/>
        </w:rPr>
      </w:pPr>
      <w:r>
        <w:t xml:space="preserve">Private health insurance information on the product tier arrangements is available at </w:t>
      </w:r>
      <w:hyperlink r:id="rId13" w:history="1">
        <w:r>
          <w:rPr>
            <w:rStyle w:val="Hyperlink"/>
          </w:rPr>
          <w:t>www.privatehealth.gov.au</w:t>
        </w:r>
      </w:hyperlink>
      <w:r>
        <w:t xml:space="preserve">. Detailed information on the MBS item listing within clinical categories is available on the </w:t>
      </w:r>
      <w:hyperlink r:id="rId14" w:history="1">
        <w:r w:rsidR="001427CD">
          <w:rPr>
            <w:rStyle w:val="Hyperlink"/>
          </w:rPr>
          <w:t>d</w:t>
        </w:r>
        <w:r>
          <w:rPr>
            <w:rStyle w:val="Hyperlink"/>
          </w:rPr>
          <w:t>epartment’s website</w:t>
        </w:r>
      </w:hyperlink>
      <w:r>
        <w:t xml:space="preserve">. Private health insurance minimum accommodation benefits information, including MBS item accommodation classification, is available in the latest version of the </w:t>
      </w:r>
      <w:r w:rsidRPr="00B45350">
        <w:rPr>
          <w:i/>
        </w:rPr>
        <w:t>Private Health Insurance (Benefit Requirements) Rules</w:t>
      </w:r>
      <w:r w:rsidR="00BD50C6">
        <w:rPr>
          <w:i/>
        </w:rPr>
        <w:t> </w:t>
      </w:r>
      <w:r w:rsidRPr="00B45350">
        <w:rPr>
          <w:i/>
        </w:rPr>
        <w:t>2011</w:t>
      </w:r>
      <w:r w:rsidR="005E2D76">
        <w:rPr>
          <w:i/>
        </w:rPr>
        <w:t xml:space="preserve"> </w:t>
      </w:r>
      <w:r w:rsidR="005E2D76">
        <w:rPr>
          <w:iCs/>
        </w:rPr>
        <w:t xml:space="preserve">found on the </w:t>
      </w:r>
      <w:hyperlink r:id="rId15" w:history="1">
        <w:r w:rsidR="005E2D76" w:rsidRPr="005E2D76">
          <w:rPr>
            <w:rStyle w:val="Hyperlink"/>
            <w:iCs/>
          </w:rPr>
          <w:t>Federal Register of Legislation</w:t>
        </w:r>
      </w:hyperlink>
      <w:r>
        <w:t xml:space="preserve">. If you have a query in relation to private health </w:t>
      </w:r>
      <w:r w:rsidR="00BD0A9E">
        <w:t>insurance,</w:t>
      </w:r>
      <w:r>
        <w:t xml:space="preserve"> you should email </w:t>
      </w:r>
      <w:hyperlink r:id="rId16" w:history="1">
        <w:r>
          <w:rPr>
            <w:rStyle w:val="Hyperlink"/>
          </w:rPr>
          <w:t>PHI@health.gov.au</w:t>
        </w:r>
      </w:hyperlink>
      <w:r>
        <w:t>.</w:t>
      </w:r>
    </w:p>
    <w:p w14:paraId="359DC9B9" w14:textId="0B531C97" w:rsidR="00064168" w:rsidRPr="00867595" w:rsidRDefault="00064168" w:rsidP="00064168">
      <w:pPr>
        <w:rPr>
          <w:szCs w:val="22"/>
        </w:rPr>
      </w:pPr>
      <w:r w:rsidRPr="00867595">
        <w:rPr>
          <w:szCs w:val="22"/>
        </w:rPr>
        <w:t>Subscribe to ‘</w:t>
      </w:r>
      <w:hyperlink r:id="rId17" w:history="1">
        <w:r w:rsidRPr="00867595">
          <w:rPr>
            <w:rStyle w:val="Hyperlink"/>
            <w:szCs w:val="22"/>
          </w:rPr>
          <w:t>News for Health Professionals</w:t>
        </w:r>
      </w:hyperlink>
      <w:r w:rsidRPr="00867595">
        <w:rPr>
          <w:szCs w:val="22"/>
        </w:rPr>
        <w:t xml:space="preserve">’ on the Services Australia website </w:t>
      </w:r>
      <w:r w:rsidR="00E91576">
        <w:rPr>
          <w:szCs w:val="22"/>
        </w:rPr>
        <w:t>to</w:t>
      </w:r>
      <w:r w:rsidRPr="00867595">
        <w:rPr>
          <w:szCs w:val="22"/>
        </w:rPr>
        <w:t xml:space="preserve"> receive regular news highlights.</w:t>
      </w:r>
    </w:p>
    <w:p w14:paraId="01509414" w14:textId="40308C06" w:rsidR="00064168" w:rsidRDefault="00064168" w:rsidP="00064168">
      <w:pPr>
        <w:rPr>
          <w:szCs w:val="22"/>
        </w:rPr>
      </w:pPr>
      <w:r w:rsidRPr="00867595">
        <w:rPr>
          <w:szCs w:val="22"/>
        </w:rPr>
        <w:t xml:space="preserve">If you are seeking advice in relation to Medicare billing, claiming, payments, or obtaining a provider number, please </w:t>
      </w:r>
      <w:bookmarkStart w:id="1" w:name="_Hlk7773414"/>
      <w:r w:rsidRPr="00867595">
        <w:rPr>
          <w:szCs w:val="22"/>
        </w:rPr>
        <w:t xml:space="preserve">go to the Health Professionals page on the Services Australia website or </w:t>
      </w:r>
      <w:bookmarkEnd w:id="1"/>
      <w:r w:rsidRPr="00867595">
        <w:rPr>
          <w:szCs w:val="22"/>
        </w:rPr>
        <w:t xml:space="preserve">contact Services Australia on the Provider Enquiry Line – 13 21 50. </w:t>
      </w:r>
    </w:p>
    <w:p w14:paraId="0B4D7CE4" w14:textId="76AA08BF" w:rsidR="00064168" w:rsidRPr="00867595" w:rsidRDefault="00064168" w:rsidP="00064168">
      <w:pPr>
        <w:rPr>
          <w:szCs w:val="22"/>
        </w:rPr>
      </w:pPr>
      <w:r w:rsidRPr="00867595">
        <w:rPr>
          <w:szCs w:val="22"/>
        </w:rPr>
        <w:t xml:space="preserve">The data file for software vendors when available can be accessed via the </w:t>
      </w:r>
      <w:hyperlink r:id="rId18" w:history="1">
        <w:r w:rsidR="00C02732" w:rsidRPr="00C02732">
          <w:rPr>
            <w:rStyle w:val="Hyperlink"/>
            <w:szCs w:val="22"/>
          </w:rPr>
          <w:t>Downloads</w:t>
        </w:r>
      </w:hyperlink>
      <w:r w:rsidRPr="00867595">
        <w:rPr>
          <w:szCs w:val="22"/>
        </w:rPr>
        <w:t xml:space="preserve"> page.</w:t>
      </w:r>
    </w:p>
    <w:p w14:paraId="6D6EB19D" w14:textId="7E42189B" w:rsidR="00BE3ED5" w:rsidRDefault="00BE3ED5" w:rsidP="00BE3ED5">
      <w:pPr>
        <w:pStyle w:val="Heading2"/>
      </w:pPr>
      <w:r>
        <w:lastRenderedPageBreak/>
        <w:t xml:space="preserve">Amended item descriptors (to take effect </w:t>
      </w:r>
      <w:r w:rsidR="003E682A">
        <w:t>1</w:t>
      </w:r>
      <w:r>
        <w:t xml:space="preserve"> </w:t>
      </w:r>
      <w:r w:rsidR="003E682A">
        <w:t xml:space="preserve">November </w:t>
      </w:r>
      <w:r>
        <w:t>20</w:t>
      </w:r>
      <w:r w:rsidR="003E682A">
        <w:t>26</w:t>
      </w:r>
      <w:r>
        <w:t>)</w:t>
      </w:r>
    </w:p>
    <w:tbl>
      <w:tblPr>
        <w:tblStyle w:val="GridTable4-Accent2"/>
        <w:tblW w:w="9634" w:type="dxa"/>
        <w:tblLook w:val="04A0" w:firstRow="1" w:lastRow="0" w:firstColumn="1" w:lastColumn="0" w:noHBand="0" w:noVBand="1"/>
      </w:tblPr>
      <w:tblGrid>
        <w:gridCol w:w="9634"/>
      </w:tblGrid>
      <w:tr w:rsidR="00BE3ED5" w14:paraId="148B360C" w14:textId="77777777" w:rsidTr="00EF7528">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9634" w:type="dxa"/>
            <w:hideMark/>
          </w:tcPr>
          <w:p w14:paraId="4AA0C3FA" w14:textId="5464C2E8" w:rsidR="00BE3ED5" w:rsidRDefault="008437CA" w:rsidP="001210F8">
            <w:pPr>
              <w:rPr>
                <w:b w:val="0"/>
                <w:bCs w:val="0"/>
                <w:lang w:eastAsia="en-AU"/>
              </w:rPr>
            </w:pPr>
            <w:bookmarkStart w:id="2" w:name="_Hlk118987208"/>
            <w:r>
              <w:rPr>
                <w:lang w:eastAsia="en-AU"/>
              </w:rPr>
              <w:t>Category</w:t>
            </w:r>
            <w:r w:rsidR="00801285">
              <w:rPr>
                <w:lang w:eastAsia="en-AU"/>
              </w:rPr>
              <w:t xml:space="preserve"> 3 – Therapeutic Procedures</w:t>
            </w:r>
          </w:p>
        </w:tc>
      </w:tr>
      <w:tr w:rsidR="00BE3ED5" w14:paraId="4C44E092" w14:textId="77777777" w:rsidTr="00EF752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634" w:type="dxa"/>
            <w:hideMark/>
          </w:tcPr>
          <w:p w14:paraId="3BA5373D" w14:textId="564BAAF5" w:rsidR="0075220C" w:rsidRPr="009E77CB" w:rsidRDefault="008437CA" w:rsidP="0075220C">
            <w:pPr>
              <w:rPr>
                <w:szCs w:val="22"/>
              </w:rPr>
            </w:pPr>
            <w:r>
              <w:rPr>
                <w:lang w:eastAsia="en-AU"/>
              </w:rPr>
              <w:t>Group</w:t>
            </w:r>
            <w:r w:rsidR="00801285">
              <w:rPr>
                <w:lang w:eastAsia="en-AU"/>
              </w:rPr>
              <w:t xml:space="preserve"> T8 – Surgical Operations </w:t>
            </w:r>
          </w:p>
        </w:tc>
      </w:tr>
      <w:tr w:rsidR="00642F20" w14:paraId="3DDFF680" w14:textId="77777777" w:rsidTr="00EF7528">
        <w:trPr>
          <w:cantSplit/>
        </w:trPr>
        <w:tc>
          <w:tcPr>
            <w:cnfStyle w:val="001000000000" w:firstRow="0" w:lastRow="0" w:firstColumn="1" w:lastColumn="0" w:oddVBand="0" w:evenVBand="0" w:oddHBand="0" w:evenHBand="0" w:firstRowFirstColumn="0" w:firstRowLastColumn="0" w:lastRowFirstColumn="0" w:lastRowLastColumn="0"/>
            <w:tcW w:w="9634" w:type="dxa"/>
            <w:hideMark/>
          </w:tcPr>
          <w:p w14:paraId="7D263584" w14:textId="066754BC" w:rsidR="0075220C" w:rsidRPr="009E77CB" w:rsidRDefault="00642F20" w:rsidP="009E77CB">
            <w:pPr>
              <w:pStyle w:val="Tabletextleft"/>
              <w:rPr>
                <w:b/>
              </w:rPr>
            </w:pPr>
            <w:r w:rsidRPr="00642F20">
              <w:rPr>
                <w:b/>
              </w:rPr>
              <w:t>Subgroup</w:t>
            </w:r>
            <w:r w:rsidR="00801285">
              <w:rPr>
                <w:b/>
              </w:rPr>
              <w:t xml:space="preserve"> 13 – Plastic and Reconstructive Surgery</w:t>
            </w:r>
          </w:p>
        </w:tc>
      </w:tr>
      <w:tr w:rsidR="00801285" w14:paraId="25FF7AAD" w14:textId="6A076600" w:rsidTr="00EF752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634" w:type="dxa"/>
            <w:hideMark/>
          </w:tcPr>
          <w:p w14:paraId="4B940370" w14:textId="48B6DB6F" w:rsidR="00801285" w:rsidRPr="00642F20" w:rsidRDefault="00801285" w:rsidP="00642F20">
            <w:pPr>
              <w:rPr>
                <w:b w:val="0"/>
                <w:bCs w:val="0"/>
              </w:rPr>
            </w:pPr>
            <w:r>
              <w:rPr>
                <w:b w:val="0"/>
                <w:bCs w:val="0"/>
              </w:rPr>
              <w:t>45515</w:t>
            </w:r>
          </w:p>
          <w:p w14:paraId="5E517070" w14:textId="77777777" w:rsidR="00E218E9" w:rsidRPr="00E218E9" w:rsidRDefault="00E218E9" w:rsidP="00E218E9">
            <w:pPr>
              <w:rPr>
                <w:b w:val="0"/>
                <w:bCs w:val="0"/>
              </w:rPr>
            </w:pPr>
            <w:r w:rsidRPr="00E218E9">
              <w:rPr>
                <w:b w:val="0"/>
                <w:bCs w:val="0"/>
              </w:rPr>
              <w:t>Scar, other than on face or neck, not more than 7 cm in length, revision of, if:</w:t>
            </w:r>
          </w:p>
          <w:p w14:paraId="75536DF3" w14:textId="77777777" w:rsidR="00E218E9" w:rsidRPr="00E218E9" w:rsidRDefault="00E218E9" w:rsidP="00E218E9">
            <w:pPr>
              <w:rPr>
                <w:b w:val="0"/>
                <w:bCs w:val="0"/>
              </w:rPr>
            </w:pPr>
            <w:r w:rsidRPr="00E218E9">
              <w:rPr>
                <w:b w:val="0"/>
                <w:bCs w:val="0"/>
              </w:rPr>
              <w:t>(a) the service is:</w:t>
            </w:r>
          </w:p>
          <w:p w14:paraId="1CADE762" w14:textId="77777777" w:rsidR="00E218E9" w:rsidRPr="00E218E9" w:rsidRDefault="00E218E9" w:rsidP="00E218E9">
            <w:pPr>
              <w:rPr>
                <w:b w:val="0"/>
                <w:bCs w:val="0"/>
              </w:rPr>
            </w:pPr>
            <w:r w:rsidRPr="00E218E9">
              <w:rPr>
                <w:b w:val="0"/>
                <w:bCs w:val="0"/>
              </w:rPr>
              <w:t>(i) undertaken in the operating theatre of a hospital; or</w:t>
            </w:r>
          </w:p>
          <w:p w14:paraId="569267DA" w14:textId="77777777" w:rsidR="00E218E9" w:rsidRPr="00E218E9" w:rsidRDefault="00E218E9" w:rsidP="00E218E9">
            <w:pPr>
              <w:rPr>
                <w:b w:val="0"/>
                <w:bCs w:val="0"/>
              </w:rPr>
            </w:pPr>
            <w:r w:rsidRPr="00E218E9">
              <w:rPr>
                <w:b w:val="0"/>
                <w:bCs w:val="0"/>
              </w:rPr>
              <w:t>(ii) performed by a specialist in the practice of the specialist’s specialty; and</w:t>
            </w:r>
          </w:p>
          <w:p w14:paraId="49A6FA73" w14:textId="77777777" w:rsidR="00E218E9" w:rsidRPr="00E218E9" w:rsidRDefault="00E218E9" w:rsidP="00E218E9">
            <w:pPr>
              <w:rPr>
                <w:b w:val="0"/>
                <w:bCs w:val="0"/>
              </w:rPr>
            </w:pPr>
            <w:r w:rsidRPr="00E218E9">
              <w:rPr>
                <w:b w:val="0"/>
                <w:bCs w:val="0"/>
              </w:rPr>
              <w:t>(b) the service is not performed in conjunction with the insertion of breast implants for cosmetic purposes; and</w:t>
            </w:r>
          </w:p>
          <w:p w14:paraId="25E2E8F8" w14:textId="4D0466D1" w:rsidR="00E218E9" w:rsidRPr="00E218E9" w:rsidRDefault="00E218E9" w:rsidP="00E218E9">
            <w:pPr>
              <w:rPr>
                <w:b w:val="0"/>
                <w:bCs w:val="0"/>
              </w:rPr>
            </w:pPr>
            <w:r w:rsidRPr="00E218E9">
              <w:rPr>
                <w:b w:val="0"/>
                <w:bCs w:val="0"/>
              </w:rPr>
              <w:t>(c) the incision made for revision of the scar is not used as an approach for another</w:t>
            </w:r>
            <w:r>
              <w:rPr>
                <w:b w:val="0"/>
                <w:bCs w:val="0"/>
              </w:rPr>
              <w:t xml:space="preserve"> </w:t>
            </w:r>
            <w:r w:rsidRPr="00E218E9">
              <w:rPr>
                <w:b w:val="0"/>
                <w:bCs w:val="0"/>
              </w:rPr>
              <w:t xml:space="preserve">procedure (including a </w:t>
            </w:r>
            <w:r w:rsidR="00ED6AF3" w:rsidRPr="009638CD">
              <w:rPr>
                <w:b w:val="0"/>
                <w:bCs w:val="0"/>
                <w:strike/>
                <w:color w:val="C00000"/>
              </w:rPr>
              <w:t>non</w:t>
            </w:r>
            <w:r w:rsidR="002B33FC" w:rsidRPr="009638CD">
              <w:rPr>
                <w:b w:val="0"/>
                <w:bCs w:val="0"/>
                <w:strike/>
                <w:color w:val="C00000"/>
              </w:rPr>
              <w:t xml:space="preserve"> </w:t>
            </w:r>
            <w:proofErr w:type="spellStart"/>
            <w:r w:rsidR="002B33FC" w:rsidRPr="009638CD">
              <w:rPr>
                <w:b w:val="0"/>
                <w:bCs w:val="0"/>
                <w:strike/>
                <w:color w:val="C00000"/>
              </w:rPr>
              <w:t>rebatable</w:t>
            </w:r>
            <w:proofErr w:type="spellEnd"/>
            <w:r w:rsidR="002B33FC" w:rsidRPr="009638CD">
              <w:rPr>
                <w:b w:val="0"/>
                <w:bCs w:val="0"/>
                <w:strike/>
                <w:color w:val="C00000"/>
              </w:rPr>
              <w:t xml:space="preserve"> procedure</w:t>
            </w:r>
            <w:r w:rsidR="002B33FC" w:rsidRPr="00E536BF">
              <w:rPr>
                <w:color w:val="C00000"/>
              </w:rPr>
              <w:t xml:space="preserve"> </w:t>
            </w:r>
            <w:proofErr w:type="spellStart"/>
            <w:r w:rsidRPr="00E536BF">
              <w:rPr>
                <w:color w:val="C00000"/>
              </w:rPr>
              <w:t>procedure</w:t>
            </w:r>
            <w:proofErr w:type="spellEnd"/>
            <w:r w:rsidRPr="00E536BF">
              <w:rPr>
                <w:color w:val="C00000"/>
              </w:rPr>
              <w:t xml:space="preserve"> which does not attract a </w:t>
            </w:r>
            <w:r w:rsidR="00F57D14" w:rsidRPr="00E536BF">
              <w:rPr>
                <w:color w:val="C00000"/>
              </w:rPr>
              <w:t>Medicare</w:t>
            </w:r>
            <w:r w:rsidRPr="00E536BF">
              <w:rPr>
                <w:color w:val="C00000"/>
              </w:rPr>
              <w:t xml:space="preserve"> benefit</w:t>
            </w:r>
            <w:r w:rsidRPr="00E536BF">
              <w:rPr>
                <w:b w:val="0"/>
                <w:bCs w:val="0"/>
                <w:color w:val="auto"/>
              </w:rPr>
              <w:t>);</w:t>
            </w:r>
            <w:r w:rsidRPr="00E536BF">
              <w:rPr>
                <w:b w:val="0"/>
                <w:bCs w:val="0"/>
              </w:rPr>
              <w:t xml:space="preserve"> </w:t>
            </w:r>
            <w:r w:rsidRPr="00E218E9">
              <w:rPr>
                <w:b w:val="0"/>
                <w:bCs w:val="0"/>
              </w:rPr>
              <w:t>and</w:t>
            </w:r>
          </w:p>
          <w:p w14:paraId="49F4519D" w14:textId="4BEDF93A" w:rsidR="00E218E9" w:rsidRDefault="00E218E9" w:rsidP="001B0E8C">
            <w:pPr>
              <w:pStyle w:val="ListBullet"/>
              <w:numPr>
                <w:ilvl w:val="0"/>
                <w:numId w:val="0"/>
              </w:numPr>
              <w:ind w:left="360" w:hanging="360"/>
            </w:pPr>
            <w:r w:rsidRPr="00E218E9">
              <w:rPr>
                <w:b w:val="0"/>
                <w:bCs w:val="0"/>
              </w:rPr>
              <w:t>(d) sufficient photographic evidence demonstrating the clinical need for the service is</w:t>
            </w:r>
            <w:r>
              <w:rPr>
                <w:b w:val="0"/>
                <w:bCs w:val="0"/>
              </w:rPr>
              <w:t xml:space="preserve"> </w:t>
            </w:r>
            <w:r w:rsidRPr="00E218E9">
              <w:rPr>
                <w:b w:val="0"/>
                <w:bCs w:val="0"/>
              </w:rPr>
              <w:t xml:space="preserve">included in patient notes </w:t>
            </w:r>
          </w:p>
          <w:p w14:paraId="1CEF9CD5" w14:textId="363BE5E4" w:rsidR="00E218E9" w:rsidRPr="00544113" w:rsidRDefault="00E218E9" w:rsidP="008D7C71">
            <w:pPr>
              <w:ind w:left="360" w:hanging="360"/>
            </w:pPr>
            <w:r w:rsidRPr="00E218E9">
              <w:rPr>
                <w:b w:val="0"/>
                <w:bCs w:val="0"/>
              </w:rPr>
              <w:t>(Anaes.)</w:t>
            </w:r>
            <w:r w:rsidRPr="00E218E9" w:rsidDel="00E218E9">
              <w:rPr>
                <w:b w:val="0"/>
                <w:bCs w:val="0"/>
              </w:rPr>
              <w:t xml:space="preserve"> </w:t>
            </w:r>
          </w:p>
          <w:p w14:paraId="7C4A48B2" w14:textId="6C9069B7" w:rsidR="00E218E9" w:rsidRPr="00544113" w:rsidRDefault="00E218E9" w:rsidP="00544113">
            <w:pPr>
              <w:pStyle w:val="ListBullet"/>
              <w:numPr>
                <w:ilvl w:val="0"/>
                <w:numId w:val="0"/>
              </w:numPr>
              <w:rPr>
                <w:b w:val="0"/>
                <w:bCs w:val="0"/>
              </w:rPr>
            </w:pPr>
            <w:r w:rsidRPr="00E218E9">
              <w:rPr>
                <w:b w:val="0"/>
                <w:bCs w:val="0"/>
              </w:rPr>
              <w:t>Fee</w:t>
            </w:r>
            <w:r>
              <w:rPr>
                <w:b w:val="0"/>
                <w:bCs w:val="0"/>
              </w:rPr>
              <w:t xml:space="preserve">: </w:t>
            </w:r>
            <w:r w:rsidRPr="00E218E9">
              <w:rPr>
                <w:b w:val="0"/>
                <w:bCs w:val="0"/>
              </w:rPr>
              <w:t>$223.25 Benefit: 75% = $167.45 85% = $189.80</w:t>
            </w:r>
          </w:p>
          <w:p w14:paraId="3794883D" w14:textId="136267F2" w:rsidR="00801285" w:rsidRPr="00642F20" w:rsidRDefault="00801285" w:rsidP="00544113">
            <w:pPr>
              <w:pStyle w:val="ListBullet"/>
              <w:numPr>
                <w:ilvl w:val="0"/>
                <w:numId w:val="0"/>
              </w:numPr>
              <w:ind w:left="360" w:hanging="360"/>
              <w:rPr>
                <w:b w:val="0"/>
                <w:bCs w:val="0"/>
              </w:rPr>
            </w:pPr>
            <w:r w:rsidRPr="00642F20">
              <w:rPr>
                <w:b w:val="0"/>
                <w:bCs w:val="0"/>
              </w:rPr>
              <w:t>Private Health Insurance Classification:</w:t>
            </w:r>
          </w:p>
          <w:p w14:paraId="583B5F54" w14:textId="2BA53B99" w:rsidR="00801285" w:rsidRPr="00642F20" w:rsidRDefault="00801285" w:rsidP="00642F20">
            <w:pPr>
              <w:pStyle w:val="ListBullet"/>
              <w:rPr>
                <w:b w:val="0"/>
                <w:bCs w:val="0"/>
              </w:rPr>
            </w:pPr>
            <w:r w:rsidRPr="00642F20">
              <w:rPr>
                <w:b w:val="0"/>
                <w:bCs w:val="0"/>
              </w:rPr>
              <w:t xml:space="preserve">Clinical category: </w:t>
            </w:r>
            <w:r w:rsidR="00E218E9" w:rsidRPr="00E218E9">
              <w:rPr>
                <w:b w:val="0"/>
                <w:bCs w:val="0"/>
              </w:rPr>
              <w:t>Plastic and reconstructive surgery (medically necessary)</w:t>
            </w:r>
          </w:p>
          <w:p w14:paraId="2BDF063F" w14:textId="08293BDE" w:rsidR="0075220C" w:rsidRPr="009E77CB" w:rsidRDefault="00801285" w:rsidP="0075220C">
            <w:pPr>
              <w:pStyle w:val="ListBullet"/>
            </w:pPr>
            <w:r w:rsidRPr="00642F20">
              <w:rPr>
                <w:b w:val="0"/>
                <w:bCs w:val="0"/>
              </w:rPr>
              <w:t xml:space="preserve">Procedure type: </w:t>
            </w:r>
            <w:r w:rsidR="00E218E9" w:rsidRPr="00E218E9">
              <w:rPr>
                <w:b w:val="0"/>
                <w:bCs w:val="0"/>
              </w:rPr>
              <w:t>Type B Non-band specific</w:t>
            </w:r>
          </w:p>
        </w:tc>
      </w:tr>
      <w:tr w:rsidR="00801285" w14:paraId="398A0C81" w14:textId="77777777" w:rsidTr="00EF7528">
        <w:trPr>
          <w:cantSplit/>
        </w:trPr>
        <w:tc>
          <w:tcPr>
            <w:cnfStyle w:val="001000000000" w:firstRow="0" w:lastRow="0" w:firstColumn="1" w:lastColumn="0" w:oddVBand="0" w:evenVBand="0" w:oddHBand="0" w:evenHBand="0" w:firstRowFirstColumn="0" w:firstRowLastColumn="0" w:lastRowFirstColumn="0" w:lastRowLastColumn="0"/>
            <w:tcW w:w="9634" w:type="dxa"/>
            <w:hideMark/>
          </w:tcPr>
          <w:p w14:paraId="2BDEC1BC" w14:textId="0C750479" w:rsidR="00801285" w:rsidRPr="00642F20" w:rsidRDefault="00E218E9" w:rsidP="00642F20">
            <w:pPr>
              <w:rPr>
                <w:b w:val="0"/>
                <w:bCs w:val="0"/>
              </w:rPr>
            </w:pPr>
            <w:r>
              <w:rPr>
                <w:b w:val="0"/>
                <w:bCs w:val="0"/>
              </w:rPr>
              <w:lastRenderedPageBreak/>
              <w:t>45518</w:t>
            </w:r>
          </w:p>
          <w:p w14:paraId="3C4F3711" w14:textId="77777777" w:rsidR="00E218E9" w:rsidRPr="00E218E9" w:rsidRDefault="00E218E9" w:rsidP="00E218E9">
            <w:pPr>
              <w:rPr>
                <w:b w:val="0"/>
                <w:bCs w:val="0"/>
              </w:rPr>
            </w:pPr>
            <w:r w:rsidRPr="00E218E9">
              <w:rPr>
                <w:b w:val="0"/>
                <w:bCs w:val="0"/>
              </w:rPr>
              <w:t>Scar, other than on face or neck, more than 7 cm in length, revision of, if:</w:t>
            </w:r>
          </w:p>
          <w:p w14:paraId="460055C7" w14:textId="77777777" w:rsidR="00E218E9" w:rsidRPr="00E218E9" w:rsidRDefault="00E218E9" w:rsidP="00E218E9">
            <w:pPr>
              <w:rPr>
                <w:b w:val="0"/>
                <w:bCs w:val="0"/>
              </w:rPr>
            </w:pPr>
            <w:r w:rsidRPr="00E218E9">
              <w:rPr>
                <w:b w:val="0"/>
                <w:bCs w:val="0"/>
              </w:rPr>
              <w:t>(a) the service is:</w:t>
            </w:r>
          </w:p>
          <w:p w14:paraId="15E77B87" w14:textId="77777777" w:rsidR="00E218E9" w:rsidRPr="00E218E9" w:rsidRDefault="00E218E9" w:rsidP="00E218E9">
            <w:pPr>
              <w:rPr>
                <w:b w:val="0"/>
                <w:bCs w:val="0"/>
              </w:rPr>
            </w:pPr>
            <w:r w:rsidRPr="00E218E9">
              <w:rPr>
                <w:b w:val="0"/>
                <w:bCs w:val="0"/>
              </w:rPr>
              <w:t>(i) undertaken in the operating theatre of a hospital; or</w:t>
            </w:r>
          </w:p>
          <w:p w14:paraId="6C7AA16A" w14:textId="77777777" w:rsidR="00E218E9" w:rsidRPr="00E218E9" w:rsidRDefault="00E218E9" w:rsidP="00E218E9">
            <w:pPr>
              <w:rPr>
                <w:b w:val="0"/>
                <w:bCs w:val="0"/>
              </w:rPr>
            </w:pPr>
            <w:r w:rsidRPr="00E218E9">
              <w:rPr>
                <w:b w:val="0"/>
                <w:bCs w:val="0"/>
              </w:rPr>
              <w:t>(ii) performed by a specialist in the practice of the specialist’s specialty; and</w:t>
            </w:r>
          </w:p>
          <w:p w14:paraId="378F4244" w14:textId="77777777" w:rsidR="00E218E9" w:rsidRPr="00E218E9" w:rsidRDefault="00E218E9" w:rsidP="00E218E9">
            <w:pPr>
              <w:rPr>
                <w:b w:val="0"/>
                <w:bCs w:val="0"/>
              </w:rPr>
            </w:pPr>
            <w:r w:rsidRPr="00E218E9">
              <w:rPr>
                <w:b w:val="0"/>
                <w:bCs w:val="0"/>
              </w:rPr>
              <w:t>(b) the service is not performed in conjunction with the insertion of breast implants for cosmetic purposes; and</w:t>
            </w:r>
          </w:p>
          <w:p w14:paraId="0DEDEDC4" w14:textId="1D892C91" w:rsidR="00E218E9" w:rsidRPr="00E218E9" w:rsidRDefault="00E218E9" w:rsidP="00E218E9">
            <w:pPr>
              <w:rPr>
                <w:b w:val="0"/>
                <w:bCs w:val="0"/>
              </w:rPr>
            </w:pPr>
            <w:r w:rsidRPr="00E218E9">
              <w:rPr>
                <w:b w:val="0"/>
                <w:bCs w:val="0"/>
              </w:rPr>
              <w:t>(c) the incision made for revision of the scar is not used as an approach for another procedure (</w:t>
            </w:r>
            <w:r w:rsidR="00EE42D3" w:rsidRPr="00E218E9">
              <w:rPr>
                <w:b w:val="0"/>
                <w:bCs w:val="0"/>
              </w:rPr>
              <w:t xml:space="preserve">including </w:t>
            </w:r>
            <w:r w:rsidR="00EE42D3" w:rsidRPr="0030289C">
              <w:rPr>
                <w:b w:val="0"/>
                <w:bCs w:val="0"/>
                <w:color w:val="auto"/>
              </w:rPr>
              <w:t xml:space="preserve">a </w:t>
            </w:r>
            <w:r w:rsidR="007374D1" w:rsidRPr="002847F5">
              <w:rPr>
                <w:b w:val="0"/>
                <w:bCs w:val="0"/>
                <w:strike/>
                <w:color w:val="C00000"/>
              </w:rPr>
              <w:t xml:space="preserve">non </w:t>
            </w:r>
            <w:proofErr w:type="spellStart"/>
            <w:r w:rsidR="007374D1" w:rsidRPr="002847F5">
              <w:rPr>
                <w:b w:val="0"/>
                <w:bCs w:val="0"/>
                <w:strike/>
                <w:color w:val="C00000"/>
              </w:rPr>
              <w:t>rebatable</w:t>
            </w:r>
            <w:proofErr w:type="spellEnd"/>
            <w:r w:rsidR="007374D1" w:rsidRPr="002847F5">
              <w:rPr>
                <w:b w:val="0"/>
                <w:bCs w:val="0"/>
                <w:strike/>
                <w:color w:val="C00000"/>
              </w:rPr>
              <w:t xml:space="preserve"> procedure</w:t>
            </w:r>
            <w:r w:rsidR="007374D1" w:rsidRPr="005819B3">
              <w:rPr>
                <w:color w:val="C00000"/>
              </w:rPr>
              <w:t xml:space="preserve"> </w:t>
            </w:r>
            <w:proofErr w:type="spellStart"/>
            <w:r w:rsidR="00EE42D3" w:rsidRPr="005819B3">
              <w:rPr>
                <w:color w:val="C00000"/>
              </w:rPr>
              <w:t>procedure</w:t>
            </w:r>
            <w:proofErr w:type="spellEnd"/>
            <w:r w:rsidR="00EE42D3" w:rsidRPr="005819B3">
              <w:rPr>
                <w:color w:val="C00000"/>
              </w:rPr>
              <w:t xml:space="preserve"> which does not attract a </w:t>
            </w:r>
            <w:r w:rsidR="00F57D14" w:rsidRPr="005819B3">
              <w:rPr>
                <w:color w:val="C00000"/>
              </w:rPr>
              <w:t>Medicare</w:t>
            </w:r>
            <w:r w:rsidR="00EE42D3" w:rsidRPr="005819B3">
              <w:rPr>
                <w:color w:val="C00000"/>
              </w:rPr>
              <w:t xml:space="preserve"> benefit</w:t>
            </w:r>
            <w:r w:rsidRPr="0030289C">
              <w:rPr>
                <w:b w:val="0"/>
                <w:bCs w:val="0"/>
                <w:color w:val="auto"/>
              </w:rPr>
              <w:t xml:space="preserve">); </w:t>
            </w:r>
            <w:r w:rsidRPr="00E218E9">
              <w:rPr>
                <w:b w:val="0"/>
                <w:bCs w:val="0"/>
              </w:rPr>
              <w:t>and</w:t>
            </w:r>
          </w:p>
          <w:p w14:paraId="7BC7417B" w14:textId="77777777" w:rsidR="00E218E9" w:rsidRPr="00E218E9" w:rsidRDefault="00E218E9" w:rsidP="00E218E9">
            <w:pPr>
              <w:rPr>
                <w:b w:val="0"/>
                <w:bCs w:val="0"/>
              </w:rPr>
            </w:pPr>
            <w:r w:rsidRPr="00E218E9">
              <w:rPr>
                <w:b w:val="0"/>
                <w:bCs w:val="0"/>
              </w:rPr>
              <w:t>(d) sufficient photographic evidence demonstrating the clinical need for the service is included in patient notes</w:t>
            </w:r>
          </w:p>
          <w:p w14:paraId="33A00483" w14:textId="15C6C1DA" w:rsidR="00E218E9" w:rsidRDefault="00E218E9" w:rsidP="001B0E8C">
            <w:pPr>
              <w:pStyle w:val="ListBullet"/>
              <w:numPr>
                <w:ilvl w:val="0"/>
                <w:numId w:val="0"/>
              </w:numPr>
              <w:ind w:left="360" w:hanging="360"/>
              <w:rPr>
                <w:b w:val="0"/>
                <w:bCs w:val="0"/>
              </w:rPr>
            </w:pPr>
            <w:r w:rsidRPr="00E218E9">
              <w:rPr>
                <w:b w:val="0"/>
                <w:bCs w:val="0"/>
              </w:rPr>
              <w:t>(Anaes.)</w:t>
            </w:r>
            <w:r w:rsidRPr="00E218E9" w:rsidDel="00E218E9">
              <w:rPr>
                <w:b w:val="0"/>
                <w:bCs w:val="0"/>
              </w:rPr>
              <w:t xml:space="preserve"> </w:t>
            </w:r>
          </w:p>
          <w:p w14:paraId="55D26DF6" w14:textId="3B8B9E1B" w:rsidR="00E218E9" w:rsidRPr="00642F20" w:rsidRDefault="00E218E9" w:rsidP="001B0E8C">
            <w:pPr>
              <w:ind w:left="360" w:hanging="360"/>
              <w:rPr>
                <w:b w:val="0"/>
                <w:bCs w:val="0"/>
              </w:rPr>
            </w:pPr>
            <w:r w:rsidRPr="00E218E9">
              <w:rPr>
                <w:b w:val="0"/>
                <w:bCs w:val="0"/>
                <w:szCs w:val="22"/>
              </w:rPr>
              <w:t>Fee: $270.15 Benefit: 75% = $202.</w:t>
            </w:r>
            <w:r w:rsidRPr="0030289C">
              <w:rPr>
                <w:b w:val="0"/>
                <w:bCs w:val="0"/>
                <w:color w:val="auto"/>
                <w:szCs w:val="22"/>
              </w:rPr>
              <w:t xml:space="preserve">65 </w:t>
            </w:r>
            <w:r w:rsidRPr="005819B3">
              <w:rPr>
                <w:color w:val="C00000"/>
                <w:szCs w:val="22"/>
              </w:rPr>
              <w:t>85% = $229.65</w:t>
            </w:r>
          </w:p>
          <w:p w14:paraId="70F8A429" w14:textId="4585576D" w:rsidR="00801285" w:rsidRPr="00642F20" w:rsidRDefault="00801285" w:rsidP="00544113">
            <w:pPr>
              <w:pStyle w:val="ListBullet"/>
              <w:numPr>
                <w:ilvl w:val="0"/>
                <w:numId w:val="0"/>
              </w:numPr>
              <w:ind w:left="360" w:hanging="360"/>
              <w:rPr>
                <w:b w:val="0"/>
                <w:bCs w:val="0"/>
              </w:rPr>
            </w:pPr>
            <w:r w:rsidRPr="00642F20">
              <w:rPr>
                <w:b w:val="0"/>
                <w:bCs w:val="0"/>
              </w:rPr>
              <w:t>Private Health Insurance Classification:</w:t>
            </w:r>
            <w:r w:rsidR="00E218E9">
              <w:t xml:space="preserve"> </w:t>
            </w:r>
          </w:p>
          <w:p w14:paraId="14C0195D" w14:textId="1BD46DE6" w:rsidR="00801285" w:rsidRPr="00642F20" w:rsidRDefault="00801285" w:rsidP="00642F20">
            <w:pPr>
              <w:pStyle w:val="ListBullet"/>
              <w:rPr>
                <w:b w:val="0"/>
                <w:bCs w:val="0"/>
              </w:rPr>
            </w:pPr>
            <w:r w:rsidRPr="00642F20">
              <w:rPr>
                <w:b w:val="0"/>
                <w:bCs w:val="0"/>
              </w:rPr>
              <w:t xml:space="preserve">Clinical category: </w:t>
            </w:r>
            <w:r w:rsidR="00E218E9" w:rsidRPr="00E218E9">
              <w:rPr>
                <w:b w:val="0"/>
                <w:bCs w:val="0"/>
              </w:rPr>
              <w:t>Plastic and reconstructive surgery (medically necessary)</w:t>
            </w:r>
          </w:p>
          <w:p w14:paraId="2F786A12" w14:textId="7D8490B0" w:rsidR="00801285" w:rsidRPr="00642F20" w:rsidRDefault="00801285" w:rsidP="00642F20">
            <w:pPr>
              <w:pStyle w:val="ListBullet"/>
            </w:pPr>
            <w:r w:rsidRPr="00642F20">
              <w:rPr>
                <w:b w:val="0"/>
                <w:bCs w:val="0"/>
              </w:rPr>
              <w:t xml:space="preserve">Procedure type: </w:t>
            </w:r>
            <w:r w:rsidR="00E218E9" w:rsidRPr="00E218E9">
              <w:rPr>
                <w:b w:val="0"/>
                <w:bCs w:val="0"/>
              </w:rPr>
              <w:t>Unlisted</w:t>
            </w:r>
          </w:p>
        </w:tc>
      </w:tr>
      <w:bookmarkEnd w:id="2"/>
    </w:tbl>
    <w:p w14:paraId="508B4C47" w14:textId="0B9F0AE6" w:rsidR="00BE3ED5" w:rsidRDefault="00BE3ED5" w:rsidP="00BE3ED5"/>
    <w:p w14:paraId="7A410FAE" w14:textId="77777777" w:rsidR="007C31DD" w:rsidRDefault="007C31DD" w:rsidP="007C31DD">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2D03879D" w14:textId="482820FF" w:rsidR="007C31DD" w:rsidRDefault="007C31DD" w:rsidP="007C31DD">
      <w:pPr>
        <w:pStyle w:val="Disclaimer"/>
      </w:pPr>
      <w:r w:rsidRPr="0029176A">
        <w:t xml:space="preserve">This </w:t>
      </w:r>
      <w:r w:rsidR="004E5226">
        <w:t>fact</w:t>
      </w:r>
      <w:r w:rsidRPr="0029176A">
        <w:t xml:space="preserve">sheet is current as of the </w:t>
      </w:r>
      <w:r>
        <w:t>L</w:t>
      </w:r>
      <w:r w:rsidRPr="0029176A">
        <w:t>ast updated date</w:t>
      </w:r>
      <w:r>
        <w:t xml:space="preserve"> shown above</w:t>
      </w:r>
      <w:r w:rsidRPr="0029176A">
        <w:t xml:space="preserve"> and does not account for MBS changes</w:t>
      </w:r>
      <w:r>
        <w:t xml:space="preserve"> since that date</w:t>
      </w:r>
      <w:r w:rsidRPr="0029176A">
        <w:t>.</w:t>
      </w:r>
    </w:p>
    <w:p w14:paraId="6F71C28A" w14:textId="77777777" w:rsidR="007C31DD" w:rsidRPr="00BE3ED5" w:rsidRDefault="007C31DD" w:rsidP="00BE3ED5"/>
    <w:sectPr w:rsidR="007C31DD" w:rsidRPr="00BE3ED5" w:rsidSect="00B53987">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FCB7" w14:textId="77777777" w:rsidR="00220F4C" w:rsidRDefault="00220F4C" w:rsidP="006B56BB">
      <w:r>
        <w:separator/>
      </w:r>
    </w:p>
    <w:p w14:paraId="1B18C7E8" w14:textId="77777777" w:rsidR="00220F4C" w:rsidRDefault="00220F4C"/>
  </w:endnote>
  <w:endnote w:type="continuationSeparator" w:id="0">
    <w:p w14:paraId="148ABA75" w14:textId="77777777" w:rsidR="00220F4C" w:rsidRDefault="00220F4C" w:rsidP="006B56BB">
      <w:r>
        <w:continuationSeparator/>
      </w:r>
    </w:p>
    <w:p w14:paraId="291FDB05" w14:textId="77777777" w:rsidR="00220F4C" w:rsidRDefault="00220F4C"/>
  </w:endnote>
  <w:endnote w:type="continuationNotice" w:id="1">
    <w:p w14:paraId="24008EED" w14:textId="77777777" w:rsidR="00220F4C" w:rsidRDefault="00220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F452" w14:textId="4836770F" w:rsidR="001B2737" w:rsidRDefault="00C969CA">
    <w:pPr>
      <w:pStyle w:val="Footer"/>
    </w:pPr>
    <w:r>
      <w:rPr>
        <w:noProof/>
      </w:rPr>
      <mc:AlternateContent>
        <mc:Choice Requires="wps">
          <w:drawing>
            <wp:anchor distT="0" distB="0" distL="0" distR="0" simplePos="0" relativeHeight="251667456" behindDoc="0" locked="0" layoutInCell="1" allowOverlap="1" wp14:anchorId="6C825F86" wp14:editId="7E2321FA">
              <wp:simplePos x="635" y="635"/>
              <wp:positionH relativeFrom="page">
                <wp:align>center</wp:align>
              </wp:positionH>
              <wp:positionV relativeFrom="page">
                <wp:align>bottom</wp:align>
              </wp:positionV>
              <wp:extent cx="622300" cy="480695"/>
              <wp:effectExtent l="0" t="0" r="6350" b="0"/>
              <wp:wrapNone/>
              <wp:docPr id="158075461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647AF76" w14:textId="27231677" w:rsidR="00C969CA" w:rsidRPr="00C969CA" w:rsidRDefault="00C969CA" w:rsidP="00C969CA">
                          <w:pPr>
                            <w:spacing w:after="0"/>
                            <w:rPr>
                              <w:rFonts w:ascii="Aptos" w:eastAsia="Aptos" w:hAnsi="Aptos" w:cs="Aptos"/>
                              <w:noProof/>
                              <w:color w:val="FF0000"/>
                              <w:sz w:val="24"/>
                            </w:rPr>
                          </w:pPr>
                          <w:r w:rsidRPr="00C969C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825F86" id="_x0000_t202" coordsize="21600,21600" o:spt="202" path="m,l,21600r21600,l21600,xe">
              <v:stroke joinstyle="miter"/>
              <v:path gradientshapeok="t" o:connecttype="rect"/>
            </v:shapetype>
            <v:shape id="Text Box 7" o:spid="_x0000_s1028" type="#_x0000_t202" alt="OFFICIAL" style="position:absolute;left:0;text-align:left;margin-left:0;margin-top:0;width:49pt;height:37.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fill o:detectmouseclick="t"/>
              <v:textbox style="mso-fit-shape-to-text:t" inset="0,0,0,15pt">
                <w:txbxContent>
                  <w:p w14:paraId="2647AF76" w14:textId="27231677" w:rsidR="00C969CA" w:rsidRPr="00C969CA" w:rsidRDefault="00C969CA" w:rsidP="00C969CA">
                    <w:pPr>
                      <w:spacing w:after="0"/>
                      <w:rPr>
                        <w:rFonts w:ascii="Aptos" w:eastAsia="Aptos" w:hAnsi="Aptos" w:cs="Aptos"/>
                        <w:noProof/>
                        <w:color w:val="FF0000"/>
                        <w:sz w:val="24"/>
                      </w:rPr>
                    </w:pPr>
                    <w:r w:rsidRPr="00C969CA">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115263B0" w:rsidR="00F51321" w:rsidRPr="00BD1D77" w:rsidRDefault="00C969CA" w:rsidP="00F51321">
    <w:pPr>
      <w:pStyle w:val="Footer"/>
      <w:jc w:val="left"/>
      <w:rPr>
        <w:szCs w:val="20"/>
      </w:rPr>
    </w:pPr>
    <w:r>
      <w:rPr>
        <w:rFonts w:asciiTheme="minorHAnsi" w:eastAsiaTheme="minorEastAsia" w:hAnsiTheme="minorHAnsi"/>
        <w:b/>
        <w:bCs/>
        <w:i/>
        <w:iCs/>
        <w:noProof/>
        <w:spacing w:val="5"/>
        <w:sz w:val="22"/>
      </w:rPr>
      <mc:AlternateContent>
        <mc:Choice Requires="wps">
          <w:drawing>
            <wp:anchor distT="0" distB="0" distL="0" distR="0" simplePos="0" relativeHeight="251668480" behindDoc="0" locked="0" layoutInCell="1" allowOverlap="1" wp14:anchorId="20C72205" wp14:editId="5C8E3437">
              <wp:simplePos x="635" y="635"/>
              <wp:positionH relativeFrom="page">
                <wp:align>center</wp:align>
              </wp:positionH>
              <wp:positionV relativeFrom="page">
                <wp:align>bottom</wp:align>
              </wp:positionV>
              <wp:extent cx="622300" cy="480695"/>
              <wp:effectExtent l="0" t="0" r="6350" b="0"/>
              <wp:wrapNone/>
              <wp:docPr id="30335052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677EF8B" w14:textId="48061111" w:rsidR="00C969CA" w:rsidRPr="00C969CA" w:rsidRDefault="00C969CA" w:rsidP="00C969CA">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C72205" id="_x0000_t202" coordsize="21600,21600" o:spt="202" path="m,l,21600r21600,l21600,xe">
              <v:stroke joinstyle="miter"/>
              <v:path gradientshapeok="t" o:connecttype="rect"/>
            </v:shapetype>
            <v:shape id="Text Box 8" o:spid="_x0000_s1029" type="#_x0000_t202" alt="OFFICIAL" style="position:absolute;margin-left:0;margin-top:0;width:49pt;height:37.8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fill o:detectmouseclick="t"/>
              <v:textbox style="mso-fit-shape-to-text:t" inset="0,0,0,15pt">
                <w:txbxContent>
                  <w:p w14:paraId="1677EF8B" w14:textId="48061111" w:rsidR="00C969CA" w:rsidRPr="00C969CA" w:rsidRDefault="00C969CA" w:rsidP="00C969CA">
                    <w:pPr>
                      <w:spacing w:after="0"/>
                      <w:rPr>
                        <w:rFonts w:ascii="Aptos" w:eastAsia="Aptos" w:hAnsi="Aptos" w:cs="Aptos"/>
                        <w:noProof/>
                        <w:color w:val="FF0000"/>
                        <w:sz w:val="24"/>
                      </w:rPr>
                    </w:pPr>
                  </w:p>
                </w:txbxContent>
              </v:textbox>
              <w10:wrap anchorx="page" anchory="page"/>
            </v:shape>
          </w:pict>
        </mc:Fallback>
      </mc:AlternateContent>
    </w:r>
    <w:r w:rsidR="00220F4C">
      <w:rPr>
        <w:rStyle w:val="BookTitle"/>
        <w:rFonts w:eastAsiaTheme="minorEastAsia"/>
        <w:noProof/>
      </w:rPr>
      <w:pict w14:anchorId="79578A0C">
        <v:rect id="_x0000_i1025" style="width:523.3pt;height:1.9pt" o:hralign="center" o:hrstd="t" o:hr="t" fillcolor="#a0a0a0" stroked="f"/>
      </w:pict>
    </w:r>
    <w:r w:rsidR="00F51321" w:rsidRPr="00BD1D77">
      <w:rPr>
        <w:szCs w:val="20"/>
      </w:rPr>
      <w:t>Medicare Benefits Schedule</w:t>
    </w:r>
  </w:p>
  <w:p w14:paraId="1EBE15CC" w14:textId="19D62DF2" w:rsidR="00F51321" w:rsidRPr="00BD1D77" w:rsidRDefault="00997802" w:rsidP="00F51321">
    <w:pPr>
      <w:pStyle w:val="Footer"/>
      <w:tabs>
        <w:tab w:val="clear" w:pos="9026"/>
        <w:tab w:val="right" w:pos="10466"/>
      </w:tabs>
      <w:rPr>
        <w:szCs w:val="20"/>
      </w:rPr>
    </w:pPr>
    <w:r>
      <w:rPr>
        <w:b/>
        <w:szCs w:val="20"/>
      </w:rPr>
      <w:t>1 November 2026</w:t>
    </w:r>
    <w:r w:rsidRPr="00BD1D77">
      <w:rPr>
        <w:b/>
        <w:szCs w:val="20"/>
      </w:rPr>
      <w:t xml:space="preserve"> </w:t>
    </w:r>
    <w:r>
      <w:rPr>
        <w:b/>
        <w:szCs w:val="20"/>
      </w:rPr>
      <w:t>– Plastic and reconstructive surgery changes -</w:t>
    </w:r>
    <w:r w:rsidRPr="00BD1D77">
      <w:rPr>
        <w:b/>
        <w:szCs w:val="20"/>
      </w:rPr>
      <w:t xml:space="preserve"> Factsheet</w:t>
    </w:r>
    <w:r w:rsidRPr="00BD1D77">
      <w:rPr>
        <w:szCs w:val="20"/>
      </w:rPr>
      <w:t xml:space="preserve"> </w:t>
    </w:r>
    <w:sdt>
      <w:sdtPr>
        <w:rPr>
          <w:szCs w:val="20"/>
        </w:rPr>
        <w:id w:val="-1817632189"/>
        <w:docPartObj>
          <w:docPartGallery w:val="Page Numbers (Bottom of Page)"/>
          <w:docPartUnique/>
        </w:docPartObj>
      </w:sdtPr>
      <w:sdtEndPr>
        <w:rPr>
          <w:noProof/>
        </w:rPr>
      </w:sdtEndPr>
      <w:sdtContent>
        <w:r w:rsidR="00F51321" w:rsidRPr="00BD1D77">
          <w:rPr>
            <w:szCs w:val="20"/>
          </w:rPr>
          <w:tab/>
        </w:r>
        <w:sdt>
          <w:sdtPr>
            <w:rPr>
              <w:szCs w:val="20"/>
            </w:rPr>
            <w:id w:val="-1127629339"/>
            <w:docPartObj>
              <w:docPartGallery w:val="Page Numbers (Bottom of Page)"/>
              <w:docPartUnique/>
            </w:docPartObj>
          </w:sdtPr>
          <w:sdtEndPr/>
          <w:sdtContent>
            <w:sdt>
              <w:sdtPr>
                <w:rPr>
                  <w:szCs w:val="20"/>
                </w:rPr>
                <w:id w:val="1762873439"/>
                <w:docPartObj>
                  <w:docPartGallery w:val="Page Numbers (Top of Page)"/>
                  <w:docPartUnique/>
                </w:docPartObj>
              </w:sdtPr>
              <w:sdtEndPr/>
              <w:sdtContent>
                <w:r w:rsidR="00F51321" w:rsidRPr="00BD1D77">
                  <w:rPr>
                    <w:szCs w:val="20"/>
                  </w:rPr>
                  <w:t xml:space="preserve">Page </w:t>
                </w:r>
                <w:r w:rsidR="00F51321" w:rsidRPr="00292535">
                  <w:rPr>
                    <w:bCs/>
                    <w:szCs w:val="20"/>
                  </w:rPr>
                  <w:fldChar w:fldCharType="begin"/>
                </w:r>
                <w:r w:rsidR="00F51321" w:rsidRPr="00BD1D77">
                  <w:rPr>
                    <w:bCs/>
                    <w:szCs w:val="20"/>
                  </w:rPr>
                  <w:instrText xml:space="preserve"> PAGE </w:instrText>
                </w:r>
                <w:r w:rsidR="00F51321" w:rsidRPr="00292535">
                  <w:rPr>
                    <w:bCs/>
                    <w:szCs w:val="20"/>
                  </w:rPr>
                  <w:fldChar w:fldCharType="separate"/>
                </w:r>
                <w:r w:rsidR="00F51321" w:rsidRPr="00292535">
                  <w:rPr>
                    <w:bCs/>
                    <w:szCs w:val="20"/>
                  </w:rPr>
                  <w:t>1</w:t>
                </w:r>
                <w:r w:rsidR="00F51321" w:rsidRPr="00292535">
                  <w:rPr>
                    <w:bCs/>
                    <w:szCs w:val="20"/>
                  </w:rPr>
                  <w:fldChar w:fldCharType="end"/>
                </w:r>
                <w:r w:rsidR="00F51321" w:rsidRPr="00BD1D77">
                  <w:rPr>
                    <w:szCs w:val="20"/>
                  </w:rPr>
                  <w:t xml:space="preserve"> of </w:t>
                </w:r>
                <w:r w:rsidR="00F51321" w:rsidRPr="00292535">
                  <w:rPr>
                    <w:bCs/>
                    <w:szCs w:val="20"/>
                  </w:rPr>
                  <w:fldChar w:fldCharType="begin"/>
                </w:r>
                <w:r w:rsidR="00F51321" w:rsidRPr="00BD1D77">
                  <w:rPr>
                    <w:bCs/>
                    <w:szCs w:val="20"/>
                  </w:rPr>
                  <w:instrText xml:space="preserve"> NUMPAGES  </w:instrText>
                </w:r>
                <w:r w:rsidR="00F51321" w:rsidRPr="00292535">
                  <w:rPr>
                    <w:bCs/>
                    <w:szCs w:val="20"/>
                  </w:rPr>
                  <w:fldChar w:fldCharType="separate"/>
                </w:r>
                <w:r w:rsidR="00F51321" w:rsidRPr="00292535">
                  <w:rPr>
                    <w:bCs/>
                    <w:szCs w:val="20"/>
                  </w:rPr>
                  <w:t>1</w:t>
                </w:r>
                <w:r w:rsidR="00F51321" w:rsidRPr="00292535">
                  <w:rPr>
                    <w:bCs/>
                    <w:szCs w:val="20"/>
                  </w:rPr>
                  <w:fldChar w:fldCharType="end"/>
                </w:r>
              </w:sdtContent>
            </w:sdt>
          </w:sdtContent>
        </w:sdt>
        <w:r w:rsidR="00F51321" w:rsidRPr="00BD1D77">
          <w:rPr>
            <w:szCs w:val="20"/>
          </w:rPr>
          <w:t xml:space="preserve"> </w:t>
        </w:r>
      </w:sdtContent>
    </w:sdt>
  </w:p>
  <w:p w14:paraId="7D56FBDD" w14:textId="71DD0E4E" w:rsidR="00F51321" w:rsidRPr="00BD1D77" w:rsidRDefault="009F5046" w:rsidP="00F51321">
    <w:pPr>
      <w:pStyle w:val="Footer"/>
      <w:jc w:val="left"/>
      <w:rPr>
        <w:rStyle w:val="Hyperlink"/>
        <w:szCs w:val="20"/>
      </w:rPr>
    </w:pPr>
    <w:hyperlink r:id="rId1" w:history="1">
      <w:r w:rsidRPr="00BD1D77">
        <w:rPr>
          <w:rStyle w:val="Hyperlink"/>
          <w:szCs w:val="20"/>
        </w:rPr>
        <w:t>MBS Online</w:t>
      </w:r>
    </w:hyperlink>
  </w:p>
  <w:p w14:paraId="78B91981" w14:textId="4AEABE1D" w:rsidR="00CB03B8" w:rsidRPr="00997802" w:rsidRDefault="00F51321" w:rsidP="00292535">
    <w:pPr>
      <w:pStyle w:val="Footer"/>
      <w:jc w:val="left"/>
      <w:rPr>
        <w:szCs w:val="20"/>
      </w:rPr>
    </w:pPr>
    <w:r w:rsidRPr="00BD1D77">
      <w:rPr>
        <w:szCs w:val="20"/>
      </w:rPr>
      <w:t xml:space="preserve">Last updated – </w:t>
    </w:r>
    <w:r w:rsidR="00E0418A">
      <w:rPr>
        <w:szCs w:val="20"/>
      </w:rPr>
      <w:t>8</w:t>
    </w:r>
    <w:r w:rsidR="00D56709" w:rsidRPr="0075220C">
      <w:rPr>
        <w:szCs w:val="20"/>
      </w:rPr>
      <w:t xml:space="preserve"> </w:t>
    </w:r>
    <w:r w:rsidR="009209B8">
      <w:rPr>
        <w:szCs w:val="20"/>
      </w:rPr>
      <w:t>October</w:t>
    </w:r>
    <w:r w:rsidR="00696A32">
      <w:rPr>
        <w:szCs w:val="20"/>
      </w:rPr>
      <w:t xml:space="preserve"> 202</w:t>
    </w:r>
    <w:r w:rsidR="00997802">
      <w:rPr>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4012E0A4" w:rsidR="00064168" w:rsidRPr="00BD1D77" w:rsidRDefault="00C969CA" w:rsidP="00064168">
    <w:pPr>
      <w:pStyle w:val="Footer"/>
      <w:jc w:val="left"/>
      <w:rPr>
        <w:szCs w:val="20"/>
      </w:rPr>
    </w:pPr>
    <w:r>
      <w:rPr>
        <w:rFonts w:asciiTheme="minorHAnsi" w:eastAsiaTheme="minorEastAsia" w:hAnsiTheme="minorHAnsi"/>
        <w:b/>
        <w:bCs/>
        <w:i/>
        <w:iCs/>
        <w:noProof/>
        <w:spacing w:val="5"/>
        <w:sz w:val="22"/>
      </w:rPr>
      <mc:AlternateContent>
        <mc:Choice Requires="wps">
          <w:drawing>
            <wp:anchor distT="0" distB="0" distL="0" distR="0" simplePos="0" relativeHeight="251666432" behindDoc="0" locked="0" layoutInCell="1" allowOverlap="1" wp14:anchorId="2F40BF55" wp14:editId="1C29009F">
              <wp:simplePos x="635" y="635"/>
              <wp:positionH relativeFrom="page">
                <wp:align>center</wp:align>
              </wp:positionH>
              <wp:positionV relativeFrom="page">
                <wp:align>bottom</wp:align>
              </wp:positionV>
              <wp:extent cx="622300" cy="480695"/>
              <wp:effectExtent l="0" t="0" r="6350" b="0"/>
              <wp:wrapNone/>
              <wp:docPr id="9830439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57D1171" w14:textId="67854DBF" w:rsidR="00C969CA" w:rsidRPr="00C969CA" w:rsidRDefault="00C969CA" w:rsidP="00C969CA">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40BF55" id="_x0000_t202" coordsize="21600,21600" o:spt="202" path="m,l,21600r21600,l21600,xe">
              <v:stroke joinstyle="miter"/>
              <v:path gradientshapeok="t" o:connecttype="rect"/>
            </v:shapetype>
            <v:shape id="Text Box 6" o:spid="_x0000_s1031" type="#_x0000_t202" alt="OFFICIAL" style="position:absolute;margin-left:0;margin-top:0;width:49pt;height:37.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257D1171" w14:textId="67854DBF" w:rsidR="00C969CA" w:rsidRPr="00C969CA" w:rsidRDefault="00C969CA" w:rsidP="00C969CA">
                    <w:pPr>
                      <w:spacing w:after="0"/>
                      <w:rPr>
                        <w:rFonts w:ascii="Aptos" w:eastAsia="Aptos" w:hAnsi="Aptos" w:cs="Aptos"/>
                        <w:noProof/>
                        <w:color w:val="FF0000"/>
                        <w:sz w:val="24"/>
                      </w:rPr>
                    </w:pPr>
                  </w:p>
                </w:txbxContent>
              </v:textbox>
              <w10:wrap anchorx="page" anchory="page"/>
            </v:shape>
          </w:pict>
        </mc:Fallback>
      </mc:AlternateContent>
    </w:r>
    <w:r w:rsidR="00220F4C">
      <w:rPr>
        <w:rStyle w:val="BookTitle"/>
        <w:rFonts w:eastAsiaTheme="minorEastAsia"/>
        <w:noProof/>
      </w:rPr>
      <w:pict w14:anchorId="1DB3991B">
        <v:rect id="_x0000_i1026" style="width:523.3pt;height:1.9pt" o:hralign="center" o:hrstd="t" o:hr="t" fillcolor="#a0a0a0" stroked="f"/>
      </w:pict>
    </w:r>
    <w:r w:rsidR="00064168" w:rsidRPr="00BD1D77">
      <w:rPr>
        <w:szCs w:val="20"/>
      </w:rPr>
      <w:t>Medicare Benefits Schedule</w:t>
    </w:r>
  </w:p>
  <w:p w14:paraId="7DCCE2B2" w14:textId="3363F869" w:rsidR="00064168" w:rsidRPr="00BD1D77" w:rsidRDefault="00997802" w:rsidP="00064168">
    <w:pPr>
      <w:pStyle w:val="Footer"/>
      <w:tabs>
        <w:tab w:val="clear" w:pos="9026"/>
        <w:tab w:val="right" w:pos="10466"/>
      </w:tabs>
      <w:rPr>
        <w:szCs w:val="20"/>
      </w:rPr>
    </w:pPr>
    <w:r>
      <w:rPr>
        <w:b/>
        <w:szCs w:val="20"/>
      </w:rPr>
      <w:t>1 November 2026</w:t>
    </w:r>
    <w:r w:rsidR="00064168" w:rsidRPr="00BD1D77">
      <w:rPr>
        <w:b/>
        <w:szCs w:val="20"/>
      </w:rPr>
      <w:t xml:space="preserve"> </w:t>
    </w:r>
    <w:r>
      <w:rPr>
        <w:b/>
        <w:szCs w:val="20"/>
      </w:rPr>
      <w:t>– Plastic and reconstructive surgery changes -</w:t>
    </w:r>
    <w:r w:rsidR="00064168" w:rsidRPr="00BD1D77">
      <w:rPr>
        <w:b/>
        <w:szCs w:val="20"/>
      </w:rPr>
      <w:t xml:space="preserve"> Factsheet</w:t>
    </w:r>
    <w:r w:rsidR="00064168" w:rsidRPr="00BD1D77">
      <w:rPr>
        <w:szCs w:val="20"/>
      </w:rPr>
      <w:t xml:space="preserve"> </w:t>
    </w:r>
    <w:sdt>
      <w:sdtPr>
        <w:rPr>
          <w:szCs w:val="20"/>
        </w:rPr>
        <w:id w:val="960607005"/>
        <w:docPartObj>
          <w:docPartGallery w:val="Page Numbers (Bottom of Page)"/>
          <w:docPartUnique/>
        </w:docPartObj>
      </w:sdtPr>
      <w:sdtEndPr>
        <w:rPr>
          <w:noProof/>
        </w:rPr>
      </w:sdtEndPr>
      <w:sdtContent>
        <w:r w:rsidR="00064168" w:rsidRPr="00BD1D77">
          <w:rPr>
            <w:szCs w:val="20"/>
          </w:rPr>
          <w:tab/>
        </w:r>
        <w:sdt>
          <w:sdtPr>
            <w:rPr>
              <w:szCs w:val="20"/>
            </w:rPr>
            <w:id w:val="-720741692"/>
            <w:docPartObj>
              <w:docPartGallery w:val="Page Numbers (Bottom of Page)"/>
              <w:docPartUnique/>
            </w:docPartObj>
          </w:sdtPr>
          <w:sdtEndPr/>
          <w:sdtContent>
            <w:sdt>
              <w:sdtPr>
                <w:rPr>
                  <w:szCs w:val="20"/>
                </w:rPr>
                <w:id w:val="1701501531"/>
                <w:docPartObj>
                  <w:docPartGallery w:val="Page Numbers (Top of Page)"/>
                  <w:docPartUnique/>
                </w:docPartObj>
              </w:sdtPr>
              <w:sdtEndPr/>
              <w:sdtContent>
                <w:r w:rsidR="00064168" w:rsidRPr="00BD1D77">
                  <w:rPr>
                    <w:szCs w:val="20"/>
                  </w:rPr>
                  <w:t xml:space="preserve">Page </w:t>
                </w:r>
                <w:r w:rsidR="00064168" w:rsidRPr="00292535">
                  <w:rPr>
                    <w:bCs/>
                    <w:szCs w:val="20"/>
                  </w:rPr>
                  <w:fldChar w:fldCharType="begin"/>
                </w:r>
                <w:r w:rsidR="00064168" w:rsidRPr="00BD1D77">
                  <w:rPr>
                    <w:bCs/>
                    <w:szCs w:val="20"/>
                  </w:rPr>
                  <w:instrText xml:space="preserve"> PAGE </w:instrText>
                </w:r>
                <w:r w:rsidR="00064168" w:rsidRPr="00292535">
                  <w:rPr>
                    <w:bCs/>
                    <w:szCs w:val="20"/>
                  </w:rPr>
                  <w:fldChar w:fldCharType="separate"/>
                </w:r>
                <w:r w:rsidR="00064168" w:rsidRPr="00292535">
                  <w:rPr>
                    <w:bCs/>
                    <w:szCs w:val="20"/>
                  </w:rPr>
                  <w:t>1</w:t>
                </w:r>
                <w:r w:rsidR="00064168" w:rsidRPr="00292535">
                  <w:rPr>
                    <w:bCs/>
                    <w:szCs w:val="20"/>
                  </w:rPr>
                  <w:fldChar w:fldCharType="end"/>
                </w:r>
                <w:r w:rsidR="00064168" w:rsidRPr="00BD1D77">
                  <w:rPr>
                    <w:szCs w:val="20"/>
                  </w:rPr>
                  <w:t xml:space="preserve"> of </w:t>
                </w:r>
                <w:r w:rsidR="00064168" w:rsidRPr="00292535">
                  <w:rPr>
                    <w:bCs/>
                    <w:szCs w:val="20"/>
                  </w:rPr>
                  <w:fldChar w:fldCharType="begin"/>
                </w:r>
                <w:r w:rsidR="00064168" w:rsidRPr="00BD1D77">
                  <w:rPr>
                    <w:bCs/>
                    <w:szCs w:val="20"/>
                  </w:rPr>
                  <w:instrText xml:space="preserve"> NUMPAGES  </w:instrText>
                </w:r>
                <w:r w:rsidR="00064168" w:rsidRPr="00292535">
                  <w:rPr>
                    <w:bCs/>
                    <w:szCs w:val="20"/>
                  </w:rPr>
                  <w:fldChar w:fldCharType="separate"/>
                </w:r>
                <w:r w:rsidR="00064168" w:rsidRPr="00292535">
                  <w:rPr>
                    <w:bCs/>
                    <w:szCs w:val="20"/>
                  </w:rPr>
                  <w:t>1</w:t>
                </w:r>
                <w:r w:rsidR="00064168" w:rsidRPr="00292535">
                  <w:rPr>
                    <w:bCs/>
                    <w:szCs w:val="20"/>
                  </w:rPr>
                  <w:fldChar w:fldCharType="end"/>
                </w:r>
              </w:sdtContent>
            </w:sdt>
          </w:sdtContent>
        </w:sdt>
        <w:r w:rsidR="00064168" w:rsidRPr="00BD1D77">
          <w:rPr>
            <w:szCs w:val="20"/>
          </w:rPr>
          <w:t xml:space="preserve"> </w:t>
        </w:r>
      </w:sdtContent>
    </w:sdt>
  </w:p>
  <w:p w14:paraId="3821CA3D" w14:textId="57B3B071" w:rsidR="00064168" w:rsidRPr="00BD1D77" w:rsidRDefault="009F5046" w:rsidP="00064168">
    <w:pPr>
      <w:pStyle w:val="Footer"/>
      <w:jc w:val="left"/>
      <w:rPr>
        <w:rStyle w:val="Hyperlink"/>
        <w:szCs w:val="20"/>
      </w:rPr>
    </w:pPr>
    <w:hyperlink r:id="rId1" w:history="1">
      <w:r w:rsidRPr="00BD1D77">
        <w:rPr>
          <w:rStyle w:val="Hyperlink"/>
          <w:szCs w:val="20"/>
        </w:rPr>
        <w:t>MBS Online</w:t>
      </w:r>
    </w:hyperlink>
  </w:p>
  <w:p w14:paraId="03585E81" w14:textId="09B321AA" w:rsidR="00064168" w:rsidRPr="00BD1D77" w:rsidRDefault="00064168" w:rsidP="00064168">
    <w:pPr>
      <w:pStyle w:val="Footer"/>
      <w:jc w:val="left"/>
      <w:rPr>
        <w:szCs w:val="20"/>
      </w:rPr>
    </w:pPr>
    <w:r w:rsidRPr="00BD1D77">
      <w:rPr>
        <w:szCs w:val="20"/>
      </w:rPr>
      <w:t xml:space="preserve">Last updated </w:t>
    </w:r>
    <w:r w:rsidRPr="0075220C">
      <w:rPr>
        <w:szCs w:val="20"/>
      </w:rPr>
      <w:t xml:space="preserve">– </w:t>
    </w:r>
    <w:r w:rsidR="00E0418A">
      <w:rPr>
        <w:szCs w:val="20"/>
      </w:rPr>
      <w:t>8 October</w:t>
    </w:r>
    <w:r w:rsidR="00696A32">
      <w:rPr>
        <w:szCs w:val="20"/>
      </w:rPr>
      <w:t xml:space="preserve"> 202</w:t>
    </w:r>
    <w:r w:rsidR="00997802">
      <w:rPr>
        <w:szCs w:val="20"/>
      </w:rPr>
      <w:t>6</w:t>
    </w:r>
  </w:p>
  <w:p w14:paraId="2964AB57" w14:textId="77777777" w:rsidR="00CB03B8" w:rsidRPr="00064168" w:rsidRDefault="00CB03B8" w:rsidP="0006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DF011" w14:textId="77777777" w:rsidR="00220F4C" w:rsidRDefault="00220F4C" w:rsidP="006B56BB">
      <w:r>
        <w:separator/>
      </w:r>
    </w:p>
    <w:p w14:paraId="3CFF6277" w14:textId="77777777" w:rsidR="00220F4C" w:rsidRDefault="00220F4C"/>
  </w:footnote>
  <w:footnote w:type="continuationSeparator" w:id="0">
    <w:p w14:paraId="1001B53E" w14:textId="77777777" w:rsidR="00220F4C" w:rsidRDefault="00220F4C" w:rsidP="006B56BB">
      <w:r>
        <w:continuationSeparator/>
      </w:r>
    </w:p>
    <w:p w14:paraId="2C92BE2D" w14:textId="77777777" w:rsidR="00220F4C" w:rsidRDefault="00220F4C"/>
  </w:footnote>
  <w:footnote w:type="continuationNotice" w:id="1">
    <w:p w14:paraId="7008F713" w14:textId="77777777" w:rsidR="00220F4C" w:rsidRDefault="00220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CD83" w14:textId="6A62819A" w:rsidR="001B2737" w:rsidRDefault="00C969CA">
    <w:pPr>
      <w:pStyle w:val="Header"/>
    </w:pPr>
    <w:r>
      <w:rPr>
        <w:noProof/>
      </w:rPr>
      <mc:AlternateContent>
        <mc:Choice Requires="wps">
          <w:drawing>
            <wp:anchor distT="0" distB="0" distL="0" distR="0" simplePos="0" relativeHeight="251664384" behindDoc="0" locked="0" layoutInCell="1" allowOverlap="1" wp14:anchorId="6012DC04" wp14:editId="27DF13E9">
              <wp:simplePos x="635" y="635"/>
              <wp:positionH relativeFrom="page">
                <wp:align>center</wp:align>
              </wp:positionH>
              <wp:positionV relativeFrom="page">
                <wp:align>top</wp:align>
              </wp:positionV>
              <wp:extent cx="622300" cy="480695"/>
              <wp:effectExtent l="0" t="0" r="6350" b="14605"/>
              <wp:wrapNone/>
              <wp:docPr id="41930430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B334829" w14:textId="29643AD1" w:rsidR="00C969CA" w:rsidRPr="00C969CA" w:rsidRDefault="00C969CA" w:rsidP="00C969CA">
                          <w:pPr>
                            <w:spacing w:after="0"/>
                            <w:rPr>
                              <w:rFonts w:ascii="Aptos" w:eastAsia="Aptos" w:hAnsi="Aptos" w:cs="Aptos"/>
                              <w:noProof/>
                              <w:color w:val="FF0000"/>
                              <w:sz w:val="24"/>
                            </w:rPr>
                          </w:pPr>
                          <w:r w:rsidRPr="00C969C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12DC04" id="_x0000_t202" coordsize="21600,21600" o:spt="202" path="m,l,21600r21600,l21600,xe">
              <v:stroke joinstyle="miter"/>
              <v:path gradientshapeok="t" o:connecttype="rect"/>
            </v:shapetype>
            <v:shape id="Text Box 4" o:spid="_x0000_s1026" type="#_x0000_t202" alt="OFFICIAL" style="position:absolute;margin-left:0;margin-top:0;width:49pt;height:37.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6B334829" w14:textId="29643AD1" w:rsidR="00C969CA" w:rsidRPr="00C969CA" w:rsidRDefault="00C969CA" w:rsidP="00C969CA">
                    <w:pPr>
                      <w:spacing w:after="0"/>
                      <w:rPr>
                        <w:rFonts w:ascii="Aptos" w:eastAsia="Aptos" w:hAnsi="Aptos" w:cs="Aptos"/>
                        <w:noProof/>
                        <w:color w:val="FF0000"/>
                        <w:sz w:val="24"/>
                      </w:rPr>
                    </w:pPr>
                    <w:r w:rsidRPr="00C969CA">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1F4A" w14:textId="3CD2FBD5" w:rsidR="00C969CA" w:rsidRDefault="00C969CA">
    <w:pPr>
      <w:pStyle w:val="Header"/>
    </w:pPr>
    <w:r>
      <w:rPr>
        <w:noProof/>
      </w:rPr>
      <mc:AlternateContent>
        <mc:Choice Requires="wps">
          <w:drawing>
            <wp:anchor distT="0" distB="0" distL="0" distR="0" simplePos="0" relativeHeight="251665408" behindDoc="0" locked="0" layoutInCell="1" allowOverlap="1" wp14:anchorId="051401EF" wp14:editId="78391572">
              <wp:simplePos x="635" y="635"/>
              <wp:positionH relativeFrom="page">
                <wp:align>center</wp:align>
              </wp:positionH>
              <wp:positionV relativeFrom="page">
                <wp:align>top</wp:align>
              </wp:positionV>
              <wp:extent cx="622300" cy="480695"/>
              <wp:effectExtent l="0" t="0" r="6350" b="14605"/>
              <wp:wrapNone/>
              <wp:docPr id="163038496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C1215CD" w14:textId="00048244" w:rsidR="00C969CA" w:rsidRPr="00C969CA" w:rsidRDefault="00C969CA" w:rsidP="00C969CA">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1401EF" id="_x0000_t202" coordsize="21600,21600" o:spt="202" path="m,l,21600r21600,l21600,xe">
              <v:stroke joinstyle="miter"/>
              <v:path gradientshapeok="t" o:connecttype="rect"/>
            </v:shapetype>
            <v:shape id="Text Box 5" o:spid="_x0000_s1027" type="#_x0000_t202" alt="OFFICIAL" style="position:absolute;margin-left:0;margin-top:0;width:49pt;height:37.8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fill o:detectmouseclick="t"/>
              <v:textbox style="mso-fit-shape-to-text:t" inset="0,15pt,0,0">
                <w:txbxContent>
                  <w:p w14:paraId="4C1215CD" w14:textId="00048244" w:rsidR="00C969CA" w:rsidRPr="00C969CA" w:rsidRDefault="00C969CA" w:rsidP="00C969CA">
                    <w:pPr>
                      <w:spacing w:after="0"/>
                      <w:rPr>
                        <w:rFonts w:ascii="Aptos" w:eastAsia="Aptos" w:hAnsi="Aptos" w:cs="Aptos"/>
                        <w:noProof/>
                        <w:color w:val="FF0000"/>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33E8" w14:textId="20850A95" w:rsidR="00B53987" w:rsidRDefault="00C969CA">
    <w:pPr>
      <w:pStyle w:val="Header"/>
    </w:pPr>
    <w:r>
      <w:rPr>
        <w:noProof/>
        <w:lang w:eastAsia="en-AU"/>
      </w:rPr>
      <mc:AlternateContent>
        <mc:Choice Requires="wps">
          <w:drawing>
            <wp:anchor distT="0" distB="0" distL="0" distR="0" simplePos="0" relativeHeight="251663360" behindDoc="0" locked="0" layoutInCell="1" allowOverlap="1" wp14:anchorId="2AF3BD03" wp14:editId="1AEC5545">
              <wp:simplePos x="635" y="635"/>
              <wp:positionH relativeFrom="page">
                <wp:align>center</wp:align>
              </wp:positionH>
              <wp:positionV relativeFrom="page">
                <wp:align>top</wp:align>
              </wp:positionV>
              <wp:extent cx="622300" cy="480695"/>
              <wp:effectExtent l="0" t="0" r="6350" b="14605"/>
              <wp:wrapNone/>
              <wp:docPr id="107740931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63E4842" w14:textId="2029328F" w:rsidR="00C969CA" w:rsidRPr="00C969CA" w:rsidRDefault="00C969CA" w:rsidP="00C969CA">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F3BD03" id="_x0000_t202" coordsize="21600,21600" o:spt="202" path="m,l,21600r21600,l21600,xe">
              <v:stroke joinstyle="miter"/>
              <v:path gradientshapeok="t" o:connecttype="rect"/>
            </v:shapetype>
            <v:shape id="Text Box 3" o:spid="_x0000_s1030" type="#_x0000_t202" alt="OFFICIAL" style="position:absolute;margin-left:0;margin-top:0;width:49pt;height:37.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fill o:detectmouseclick="t"/>
              <v:textbox style="mso-fit-shape-to-text:t" inset="0,15pt,0,0">
                <w:txbxContent>
                  <w:p w14:paraId="163E4842" w14:textId="2029328F" w:rsidR="00C969CA" w:rsidRPr="00C969CA" w:rsidRDefault="00C969CA" w:rsidP="00C969CA">
                    <w:pPr>
                      <w:spacing w:after="0"/>
                      <w:rPr>
                        <w:rFonts w:ascii="Aptos" w:eastAsia="Aptos" w:hAnsi="Aptos" w:cs="Aptos"/>
                        <w:noProof/>
                        <w:color w:val="FF0000"/>
                        <w:sz w:val="24"/>
                      </w:rPr>
                    </w:pPr>
                  </w:p>
                </w:txbxContent>
              </v:textbox>
              <w10:wrap anchorx="page" anchory="page"/>
            </v:shape>
          </w:pict>
        </mc:Fallback>
      </mc:AlternateContent>
    </w:r>
    <w:r w:rsidR="00696A32">
      <w:rPr>
        <w:noProof/>
        <w:lang w:eastAsia="en-AU"/>
      </w:rPr>
      <w:drawing>
        <wp:inline distT="0" distB="0" distL="0" distR="0" wp14:anchorId="0B073610" wp14:editId="0FB234CB">
          <wp:extent cx="3343275" cy="533400"/>
          <wp:effectExtent l="0" t="0" r="9525" b="0"/>
          <wp:docPr id="1207914144" name="Picture 1" descr="Australian Government Department of Health, Disability and Ageing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Australian Government Department of Health, Disability and Ageing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FC410B"/>
    <w:multiLevelType w:val="multilevel"/>
    <w:tmpl w:val="260C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D6C141A"/>
    <w:multiLevelType w:val="hybridMultilevel"/>
    <w:tmpl w:val="E1540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363506"/>
    <w:multiLevelType w:val="hybridMultilevel"/>
    <w:tmpl w:val="9FEA7CEA"/>
    <w:lvl w:ilvl="0" w:tplc="B722292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E35A91"/>
    <w:multiLevelType w:val="hybridMultilevel"/>
    <w:tmpl w:val="160AEE90"/>
    <w:lvl w:ilvl="0" w:tplc="B0728626">
      <w:start w:val="1"/>
      <w:numFmt w:val="bullet"/>
      <w:pStyle w:val="ListBullet"/>
      <w:lvlText w:val=""/>
      <w:lvlJc w:val="left"/>
      <w:pPr>
        <w:ind w:left="360" w:hanging="360"/>
      </w:pPr>
      <w:rPr>
        <w:rFonts w:ascii="Symbol" w:hAnsi="Symbol" w:hint="default"/>
        <w:color w:val="358189" w:themeColor="accent2"/>
        <w:spacing w:val="0"/>
        <w:w w:val="100"/>
        <w:sz w:val="24"/>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22339F"/>
    <w:multiLevelType w:val="hybridMultilevel"/>
    <w:tmpl w:val="1F2AE7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2F2426E3"/>
    <w:multiLevelType w:val="hybridMultilevel"/>
    <w:tmpl w:val="333841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8"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9"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F2A2209"/>
    <w:multiLevelType w:val="multilevel"/>
    <w:tmpl w:val="C538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44784398">
    <w:abstractNumId w:val="7"/>
  </w:num>
  <w:num w:numId="2" w16cid:durableId="320935821">
    <w:abstractNumId w:val="20"/>
  </w:num>
  <w:num w:numId="3" w16cid:durableId="1161390217">
    <w:abstractNumId w:val="23"/>
  </w:num>
  <w:num w:numId="4" w16cid:durableId="1616522112">
    <w:abstractNumId w:val="8"/>
  </w:num>
  <w:num w:numId="5" w16cid:durableId="1326863177">
    <w:abstractNumId w:val="8"/>
    <w:lvlOverride w:ilvl="0">
      <w:startOverride w:val="1"/>
    </w:lvlOverride>
  </w:num>
  <w:num w:numId="6" w16cid:durableId="312683612">
    <w:abstractNumId w:val="10"/>
  </w:num>
  <w:num w:numId="7" w16cid:durableId="816721464">
    <w:abstractNumId w:val="18"/>
  </w:num>
  <w:num w:numId="8" w16cid:durableId="565603559">
    <w:abstractNumId w:val="22"/>
  </w:num>
  <w:num w:numId="9" w16cid:durableId="16275133">
    <w:abstractNumId w:val="5"/>
  </w:num>
  <w:num w:numId="10" w16cid:durableId="1845627467">
    <w:abstractNumId w:val="4"/>
  </w:num>
  <w:num w:numId="11" w16cid:durableId="612246186">
    <w:abstractNumId w:val="3"/>
  </w:num>
  <w:num w:numId="12" w16cid:durableId="1843860544">
    <w:abstractNumId w:val="2"/>
  </w:num>
  <w:num w:numId="13" w16cid:durableId="1116094120">
    <w:abstractNumId w:val="6"/>
  </w:num>
  <w:num w:numId="14" w16cid:durableId="230390797">
    <w:abstractNumId w:val="1"/>
  </w:num>
  <w:num w:numId="15" w16cid:durableId="1115446494">
    <w:abstractNumId w:val="0"/>
  </w:num>
  <w:num w:numId="16" w16cid:durableId="2086369406">
    <w:abstractNumId w:val="24"/>
  </w:num>
  <w:num w:numId="17" w16cid:durableId="2113471318">
    <w:abstractNumId w:val="12"/>
  </w:num>
  <w:num w:numId="18" w16cid:durableId="828592903">
    <w:abstractNumId w:val="14"/>
  </w:num>
  <w:num w:numId="19" w16cid:durableId="1273391997">
    <w:abstractNumId w:val="17"/>
  </w:num>
  <w:num w:numId="20" w16cid:durableId="2041469188">
    <w:abstractNumId w:val="12"/>
  </w:num>
  <w:num w:numId="21" w16cid:durableId="120997448">
    <w:abstractNumId w:val="17"/>
  </w:num>
  <w:num w:numId="22" w16cid:durableId="1088427743">
    <w:abstractNumId w:val="24"/>
  </w:num>
  <w:num w:numId="23" w16cid:durableId="111368400">
    <w:abstractNumId w:val="20"/>
  </w:num>
  <w:num w:numId="24" w16cid:durableId="815339056">
    <w:abstractNumId w:val="23"/>
  </w:num>
  <w:num w:numId="25" w16cid:durableId="743180995">
    <w:abstractNumId w:val="8"/>
  </w:num>
  <w:num w:numId="26" w16cid:durableId="320358050">
    <w:abstractNumId w:val="19"/>
  </w:num>
  <w:num w:numId="27" w16cid:durableId="508569404">
    <w:abstractNumId w:val="13"/>
  </w:num>
  <w:num w:numId="28" w16cid:durableId="1416364898">
    <w:abstractNumId w:val="15"/>
  </w:num>
  <w:num w:numId="29" w16cid:durableId="100344043">
    <w:abstractNumId w:val="11"/>
  </w:num>
  <w:num w:numId="30" w16cid:durableId="1575821124">
    <w:abstractNumId w:val="13"/>
  </w:num>
  <w:num w:numId="31" w16cid:durableId="2024280065">
    <w:abstractNumId w:val="16"/>
  </w:num>
  <w:num w:numId="32" w16cid:durableId="464809634">
    <w:abstractNumId w:val="9"/>
  </w:num>
  <w:num w:numId="33" w16cid:durableId="301497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3743"/>
    <w:rsid w:val="000047B4"/>
    <w:rsid w:val="00005712"/>
    <w:rsid w:val="00007FD8"/>
    <w:rsid w:val="000117F8"/>
    <w:rsid w:val="0001460F"/>
    <w:rsid w:val="00015727"/>
    <w:rsid w:val="00022629"/>
    <w:rsid w:val="00024DFE"/>
    <w:rsid w:val="00026139"/>
    <w:rsid w:val="00027601"/>
    <w:rsid w:val="00033321"/>
    <w:rsid w:val="000338E5"/>
    <w:rsid w:val="00033ECC"/>
    <w:rsid w:val="0003422F"/>
    <w:rsid w:val="000351A3"/>
    <w:rsid w:val="00046FF0"/>
    <w:rsid w:val="00050176"/>
    <w:rsid w:val="00050342"/>
    <w:rsid w:val="00056A81"/>
    <w:rsid w:val="00064168"/>
    <w:rsid w:val="00067456"/>
    <w:rsid w:val="00071506"/>
    <w:rsid w:val="0007154F"/>
    <w:rsid w:val="00080BAC"/>
    <w:rsid w:val="00081AB1"/>
    <w:rsid w:val="00086B8E"/>
    <w:rsid w:val="00090316"/>
    <w:rsid w:val="00093981"/>
    <w:rsid w:val="000A4D6E"/>
    <w:rsid w:val="000B067A"/>
    <w:rsid w:val="000B1540"/>
    <w:rsid w:val="000B1A18"/>
    <w:rsid w:val="000B1E53"/>
    <w:rsid w:val="000B2849"/>
    <w:rsid w:val="000B2A90"/>
    <w:rsid w:val="000B33FD"/>
    <w:rsid w:val="000B4ABA"/>
    <w:rsid w:val="000B7029"/>
    <w:rsid w:val="000C0475"/>
    <w:rsid w:val="000C11A3"/>
    <w:rsid w:val="000C34CF"/>
    <w:rsid w:val="000C4B16"/>
    <w:rsid w:val="000C50C3"/>
    <w:rsid w:val="000C5E14"/>
    <w:rsid w:val="000D21F6"/>
    <w:rsid w:val="000D33E3"/>
    <w:rsid w:val="000D3EEC"/>
    <w:rsid w:val="000D4500"/>
    <w:rsid w:val="000D6C7F"/>
    <w:rsid w:val="000D7AEA"/>
    <w:rsid w:val="000E2C66"/>
    <w:rsid w:val="000F123C"/>
    <w:rsid w:val="000F2FED"/>
    <w:rsid w:val="0010616D"/>
    <w:rsid w:val="00110478"/>
    <w:rsid w:val="00111901"/>
    <w:rsid w:val="001152B2"/>
    <w:rsid w:val="0011711B"/>
    <w:rsid w:val="00117F8A"/>
    <w:rsid w:val="001210F8"/>
    <w:rsid w:val="00121B9B"/>
    <w:rsid w:val="00122ADC"/>
    <w:rsid w:val="001245EF"/>
    <w:rsid w:val="00130F59"/>
    <w:rsid w:val="00133EC0"/>
    <w:rsid w:val="00141CE5"/>
    <w:rsid w:val="001427CD"/>
    <w:rsid w:val="00144908"/>
    <w:rsid w:val="00156275"/>
    <w:rsid w:val="00156D96"/>
    <w:rsid w:val="001571C7"/>
    <w:rsid w:val="00161094"/>
    <w:rsid w:val="0017665C"/>
    <w:rsid w:val="0017709E"/>
    <w:rsid w:val="00177AD2"/>
    <w:rsid w:val="001815A8"/>
    <w:rsid w:val="001840FA"/>
    <w:rsid w:val="001847BE"/>
    <w:rsid w:val="001873B1"/>
    <w:rsid w:val="00187FC3"/>
    <w:rsid w:val="00190079"/>
    <w:rsid w:val="0019622E"/>
    <w:rsid w:val="001966A7"/>
    <w:rsid w:val="0019761F"/>
    <w:rsid w:val="001A2646"/>
    <w:rsid w:val="001A4627"/>
    <w:rsid w:val="001A4979"/>
    <w:rsid w:val="001B0E8C"/>
    <w:rsid w:val="001B15D3"/>
    <w:rsid w:val="001B2737"/>
    <w:rsid w:val="001B3443"/>
    <w:rsid w:val="001C0326"/>
    <w:rsid w:val="001C192F"/>
    <w:rsid w:val="001C3276"/>
    <w:rsid w:val="001C3C42"/>
    <w:rsid w:val="001D7869"/>
    <w:rsid w:val="001E7699"/>
    <w:rsid w:val="001F38B4"/>
    <w:rsid w:val="001F3920"/>
    <w:rsid w:val="001F76C6"/>
    <w:rsid w:val="002026CD"/>
    <w:rsid w:val="002033FC"/>
    <w:rsid w:val="002044BB"/>
    <w:rsid w:val="00210B09"/>
    <w:rsid w:val="00210C9E"/>
    <w:rsid w:val="00211840"/>
    <w:rsid w:val="00220E5F"/>
    <w:rsid w:val="00220F4C"/>
    <w:rsid w:val="002211A1"/>
    <w:rsid w:val="002212B5"/>
    <w:rsid w:val="0022311E"/>
    <w:rsid w:val="00226668"/>
    <w:rsid w:val="00233809"/>
    <w:rsid w:val="00237A42"/>
    <w:rsid w:val="00240046"/>
    <w:rsid w:val="00241847"/>
    <w:rsid w:val="00242D68"/>
    <w:rsid w:val="0024650C"/>
    <w:rsid w:val="0024797F"/>
    <w:rsid w:val="0025119E"/>
    <w:rsid w:val="00251269"/>
    <w:rsid w:val="002535C0"/>
    <w:rsid w:val="002541A7"/>
    <w:rsid w:val="002579FE"/>
    <w:rsid w:val="00260552"/>
    <w:rsid w:val="0026311C"/>
    <w:rsid w:val="0026668C"/>
    <w:rsid w:val="00266AC1"/>
    <w:rsid w:val="0027178C"/>
    <w:rsid w:val="00271954"/>
    <w:rsid w:val="002719FA"/>
    <w:rsid w:val="00272668"/>
    <w:rsid w:val="0027330B"/>
    <w:rsid w:val="00276CB4"/>
    <w:rsid w:val="002803AD"/>
    <w:rsid w:val="00282052"/>
    <w:rsid w:val="00282EAC"/>
    <w:rsid w:val="002831A3"/>
    <w:rsid w:val="002847F5"/>
    <w:rsid w:val="0028519E"/>
    <w:rsid w:val="002856A5"/>
    <w:rsid w:val="0028674E"/>
    <w:rsid w:val="002872ED"/>
    <w:rsid w:val="002905C2"/>
    <w:rsid w:val="00291196"/>
    <w:rsid w:val="00292535"/>
    <w:rsid w:val="00295AF2"/>
    <w:rsid w:val="00295C91"/>
    <w:rsid w:val="00297151"/>
    <w:rsid w:val="002A49F0"/>
    <w:rsid w:val="002B20E6"/>
    <w:rsid w:val="002B33FC"/>
    <w:rsid w:val="002B42A3"/>
    <w:rsid w:val="002C0CDD"/>
    <w:rsid w:val="002C38C4"/>
    <w:rsid w:val="002C46AA"/>
    <w:rsid w:val="002D4D61"/>
    <w:rsid w:val="002D65A2"/>
    <w:rsid w:val="002E1A1D"/>
    <w:rsid w:val="002E4081"/>
    <w:rsid w:val="002E5B78"/>
    <w:rsid w:val="002E619C"/>
    <w:rsid w:val="002F3AE3"/>
    <w:rsid w:val="002F6C7A"/>
    <w:rsid w:val="0030289C"/>
    <w:rsid w:val="0030464B"/>
    <w:rsid w:val="0030786C"/>
    <w:rsid w:val="00317B29"/>
    <w:rsid w:val="003233DE"/>
    <w:rsid w:val="0032466B"/>
    <w:rsid w:val="0032605A"/>
    <w:rsid w:val="003330EB"/>
    <w:rsid w:val="00333C73"/>
    <w:rsid w:val="003415FD"/>
    <w:rsid w:val="003429F0"/>
    <w:rsid w:val="00345A82"/>
    <w:rsid w:val="0034702A"/>
    <w:rsid w:val="0035097A"/>
    <w:rsid w:val="00352E3C"/>
    <w:rsid w:val="00353C8E"/>
    <w:rsid w:val="003540A4"/>
    <w:rsid w:val="00357BCC"/>
    <w:rsid w:val="00360E4E"/>
    <w:rsid w:val="00370AAA"/>
    <w:rsid w:val="00375F77"/>
    <w:rsid w:val="00381BBE"/>
    <w:rsid w:val="00382903"/>
    <w:rsid w:val="003832F8"/>
    <w:rsid w:val="003846FF"/>
    <w:rsid w:val="003857D4"/>
    <w:rsid w:val="00385AD4"/>
    <w:rsid w:val="00385C01"/>
    <w:rsid w:val="00387924"/>
    <w:rsid w:val="0039384D"/>
    <w:rsid w:val="00395C23"/>
    <w:rsid w:val="003A2E4F"/>
    <w:rsid w:val="003A4438"/>
    <w:rsid w:val="003A5013"/>
    <w:rsid w:val="003A5078"/>
    <w:rsid w:val="003A62DD"/>
    <w:rsid w:val="003A63B7"/>
    <w:rsid w:val="003A65EA"/>
    <w:rsid w:val="003A775A"/>
    <w:rsid w:val="003B213A"/>
    <w:rsid w:val="003B2E5D"/>
    <w:rsid w:val="003B43AD"/>
    <w:rsid w:val="003C0FEC"/>
    <w:rsid w:val="003C2AC8"/>
    <w:rsid w:val="003D033A"/>
    <w:rsid w:val="003D17F9"/>
    <w:rsid w:val="003D2D88"/>
    <w:rsid w:val="003D419D"/>
    <w:rsid w:val="003D41EA"/>
    <w:rsid w:val="003D4850"/>
    <w:rsid w:val="003D535A"/>
    <w:rsid w:val="003D7B09"/>
    <w:rsid w:val="003E5265"/>
    <w:rsid w:val="003E682A"/>
    <w:rsid w:val="003F08F4"/>
    <w:rsid w:val="003F0955"/>
    <w:rsid w:val="003F0F91"/>
    <w:rsid w:val="003F5F4D"/>
    <w:rsid w:val="003F646F"/>
    <w:rsid w:val="00400F00"/>
    <w:rsid w:val="004023E7"/>
    <w:rsid w:val="00404F8B"/>
    <w:rsid w:val="00405256"/>
    <w:rsid w:val="00405ADD"/>
    <w:rsid w:val="00410031"/>
    <w:rsid w:val="0041420D"/>
    <w:rsid w:val="00415C81"/>
    <w:rsid w:val="00432378"/>
    <w:rsid w:val="00440D65"/>
    <w:rsid w:val="00442EFF"/>
    <w:rsid w:val="004435E6"/>
    <w:rsid w:val="00447E31"/>
    <w:rsid w:val="00453923"/>
    <w:rsid w:val="00454B9B"/>
    <w:rsid w:val="00457858"/>
    <w:rsid w:val="00457C9C"/>
    <w:rsid w:val="00460B0B"/>
    <w:rsid w:val="00461023"/>
    <w:rsid w:val="00462FAC"/>
    <w:rsid w:val="00464631"/>
    <w:rsid w:val="00464B79"/>
    <w:rsid w:val="0046644F"/>
    <w:rsid w:val="00467BBF"/>
    <w:rsid w:val="0048593C"/>
    <w:rsid w:val="004867E2"/>
    <w:rsid w:val="00490FFF"/>
    <w:rsid w:val="004929A9"/>
    <w:rsid w:val="004A78D9"/>
    <w:rsid w:val="004C1BCD"/>
    <w:rsid w:val="004C6BCF"/>
    <w:rsid w:val="004D58BF"/>
    <w:rsid w:val="004D5E3F"/>
    <w:rsid w:val="004E05A3"/>
    <w:rsid w:val="004E293A"/>
    <w:rsid w:val="004E4335"/>
    <w:rsid w:val="004E5226"/>
    <w:rsid w:val="004F13EE"/>
    <w:rsid w:val="004F2022"/>
    <w:rsid w:val="004F4D55"/>
    <w:rsid w:val="004F7C05"/>
    <w:rsid w:val="00501C94"/>
    <w:rsid w:val="00506432"/>
    <w:rsid w:val="00506E82"/>
    <w:rsid w:val="0052051D"/>
    <w:rsid w:val="00525479"/>
    <w:rsid w:val="00544113"/>
    <w:rsid w:val="00545EE6"/>
    <w:rsid w:val="005550E7"/>
    <w:rsid w:val="005564FB"/>
    <w:rsid w:val="0055706A"/>
    <w:rsid w:val="005572C7"/>
    <w:rsid w:val="00564721"/>
    <w:rsid w:val="005650ED"/>
    <w:rsid w:val="00566B81"/>
    <w:rsid w:val="00574B7E"/>
    <w:rsid w:val="00575754"/>
    <w:rsid w:val="005819B3"/>
    <w:rsid w:val="00581FBA"/>
    <w:rsid w:val="005858A4"/>
    <w:rsid w:val="00590DF3"/>
    <w:rsid w:val="00591E20"/>
    <w:rsid w:val="005920E7"/>
    <w:rsid w:val="00595408"/>
    <w:rsid w:val="00595E84"/>
    <w:rsid w:val="00597DB0"/>
    <w:rsid w:val="005A0C59"/>
    <w:rsid w:val="005A13C4"/>
    <w:rsid w:val="005A48EB"/>
    <w:rsid w:val="005A6CFB"/>
    <w:rsid w:val="005C4B3E"/>
    <w:rsid w:val="005C5AEB"/>
    <w:rsid w:val="005D5F4E"/>
    <w:rsid w:val="005E0A3F"/>
    <w:rsid w:val="005E1AF9"/>
    <w:rsid w:val="005E2D76"/>
    <w:rsid w:val="005E659D"/>
    <w:rsid w:val="005E6883"/>
    <w:rsid w:val="005E772F"/>
    <w:rsid w:val="005F4ECA"/>
    <w:rsid w:val="006041BE"/>
    <w:rsid w:val="006043C7"/>
    <w:rsid w:val="00617895"/>
    <w:rsid w:val="00624B52"/>
    <w:rsid w:val="00625439"/>
    <w:rsid w:val="00630794"/>
    <w:rsid w:val="00631DF4"/>
    <w:rsid w:val="00634175"/>
    <w:rsid w:val="0063574E"/>
    <w:rsid w:val="006408AC"/>
    <w:rsid w:val="00642F20"/>
    <w:rsid w:val="006511B6"/>
    <w:rsid w:val="00657FF8"/>
    <w:rsid w:val="0066598A"/>
    <w:rsid w:val="00670D99"/>
    <w:rsid w:val="00670E2B"/>
    <w:rsid w:val="006734BB"/>
    <w:rsid w:val="0067697A"/>
    <w:rsid w:val="006821EB"/>
    <w:rsid w:val="00693A51"/>
    <w:rsid w:val="00696A32"/>
    <w:rsid w:val="006B2286"/>
    <w:rsid w:val="006B2A1F"/>
    <w:rsid w:val="006B56BB"/>
    <w:rsid w:val="006C085B"/>
    <w:rsid w:val="006C0AE2"/>
    <w:rsid w:val="006C303C"/>
    <w:rsid w:val="006C77A8"/>
    <w:rsid w:val="006D22A7"/>
    <w:rsid w:val="006D4098"/>
    <w:rsid w:val="006D67F4"/>
    <w:rsid w:val="006D7681"/>
    <w:rsid w:val="006D7B2E"/>
    <w:rsid w:val="006E02EA"/>
    <w:rsid w:val="006E0968"/>
    <w:rsid w:val="006E20ED"/>
    <w:rsid w:val="006E2AF6"/>
    <w:rsid w:val="006F1107"/>
    <w:rsid w:val="006F3773"/>
    <w:rsid w:val="006F5073"/>
    <w:rsid w:val="00701275"/>
    <w:rsid w:val="00707F56"/>
    <w:rsid w:val="00713558"/>
    <w:rsid w:val="007147C9"/>
    <w:rsid w:val="00720D08"/>
    <w:rsid w:val="007263B9"/>
    <w:rsid w:val="007334F8"/>
    <w:rsid w:val="007339CD"/>
    <w:rsid w:val="007359D8"/>
    <w:rsid w:val="007362D4"/>
    <w:rsid w:val="007374D1"/>
    <w:rsid w:val="00741AC2"/>
    <w:rsid w:val="00744B30"/>
    <w:rsid w:val="00746C16"/>
    <w:rsid w:val="0075220C"/>
    <w:rsid w:val="007657B1"/>
    <w:rsid w:val="0076672A"/>
    <w:rsid w:val="00775E45"/>
    <w:rsid w:val="00776E74"/>
    <w:rsid w:val="00785169"/>
    <w:rsid w:val="007954AB"/>
    <w:rsid w:val="007A14C5"/>
    <w:rsid w:val="007A4A10"/>
    <w:rsid w:val="007B1750"/>
    <w:rsid w:val="007B1760"/>
    <w:rsid w:val="007C1FDC"/>
    <w:rsid w:val="007C31DD"/>
    <w:rsid w:val="007C32D9"/>
    <w:rsid w:val="007C343D"/>
    <w:rsid w:val="007C5B9D"/>
    <w:rsid w:val="007C6D9C"/>
    <w:rsid w:val="007C7DDB"/>
    <w:rsid w:val="007D2CC7"/>
    <w:rsid w:val="007D673D"/>
    <w:rsid w:val="007E0068"/>
    <w:rsid w:val="007E0FB8"/>
    <w:rsid w:val="007E4D09"/>
    <w:rsid w:val="007F2220"/>
    <w:rsid w:val="007F4B3E"/>
    <w:rsid w:val="00801285"/>
    <w:rsid w:val="008127AF"/>
    <w:rsid w:val="00812B46"/>
    <w:rsid w:val="00815700"/>
    <w:rsid w:val="00821974"/>
    <w:rsid w:val="0082246B"/>
    <w:rsid w:val="008264EB"/>
    <w:rsid w:val="00826B8F"/>
    <w:rsid w:val="00830F97"/>
    <w:rsid w:val="00831E8A"/>
    <w:rsid w:val="0083595B"/>
    <w:rsid w:val="00835C76"/>
    <w:rsid w:val="008376E2"/>
    <w:rsid w:val="00843049"/>
    <w:rsid w:val="008437CA"/>
    <w:rsid w:val="0085209B"/>
    <w:rsid w:val="00856B66"/>
    <w:rsid w:val="008601AC"/>
    <w:rsid w:val="00861A5F"/>
    <w:rsid w:val="008644AD"/>
    <w:rsid w:val="00865735"/>
    <w:rsid w:val="00865DDB"/>
    <w:rsid w:val="00867538"/>
    <w:rsid w:val="00873D90"/>
    <w:rsid w:val="00873FC8"/>
    <w:rsid w:val="00884C63"/>
    <w:rsid w:val="00885908"/>
    <w:rsid w:val="008864B7"/>
    <w:rsid w:val="0089677E"/>
    <w:rsid w:val="008A7438"/>
    <w:rsid w:val="008B1334"/>
    <w:rsid w:val="008B25C7"/>
    <w:rsid w:val="008B7E00"/>
    <w:rsid w:val="008C0278"/>
    <w:rsid w:val="008C24E9"/>
    <w:rsid w:val="008C440F"/>
    <w:rsid w:val="008C79D7"/>
    <w:rsid w:val="008D0533"/>
    <w:rsid w:val="008D42CB"/>
    <w:rsid w:val="008D48C9"/>
    <w:rsid w:val="008D6381"/>
    <w:rsid w:val="008D7C71"/>
    <w:rsid w:val="008E007D"/>
    <w:rsid w:val="008E0C77"/>
    <w:rsid w:val="008E625F"/>
    <w:rsid w:val="008F264D"/>
    <w:rsid w:val="009040E9"/>
    <w:rsid w:val="0090683B"/>
    <w:rsid w:val="009074E1"/>
    <w:rsid w:val="009112F7"/>
    <w:rsid w:val="009122AF"/>
    <w:rsid w:val="00912D54"/>
    <w:rsid w:val="0091389F"/>
    <w:rsid w:val="009208F7"/>
    <w:rsid w:val="009209B8"/>
    <w:rsid w:val="00920EB4"/>
    <w:rsid w:val="00921649"/>
    <w:rsid w:val="00922517"/>
    <w:rsid w:val="00922722"/>
    <w:rsid w:val="009261E6"/>
    <w:rsid w:val="009268E1"/>
    <w:rsid w:val="009271EE"/>
    <w:rsid w:val="0093226A"/>
    <w:rsid w:val="009344AE"/>
    <w:rsid w:val="009344DE"/>
    <w:rsid w:val="00945E7F"/>
    <w:rsid w:val="009518C7"/>
    <w:rsid w:val="009557C1"/>
    <w:rsid w:val="00960D6E"/>
    <w:rsid w:val="009638CD"/>
    <w:rsid w:val="00970E83"/>
    <w:rsid w:val="0097100B"/>
    <w:rsid w:val="00974B59"/>
    <w:rsid w:val="0097721A"/>
    <w:rsid w:val="0098166B"/>
    <w:rsid w:val="0098340B"/>
    <w:rsid w:val="00986830"/>
    <w:rsid w:val="009924C3"/>
    <w:rsid w:val="00993102"/>
    <w:rsid w:val="009973F7"/>
    <w:rsid w:val="00997802"/>
    <w:rsid w:val="009B1570"/>
    <w:rsid w:val="009C6F10"/>
    <w:rsid w:val="009D148F"/>
    <w:rsid w:val="009D3D70"/>
    <w:rsid w:val="009E6F7E"/>
    <w:rsid w:val="009E77CB"/>
    <w:rsid w:val="009E7A57"/>
    <w:rsid w:val="009F04A4"/>
    <w:rsid w:val="009F4803"/>
    <w:rsid w:val="009F4F6A"/>
    <w:rsid w:val="009F5046"/>
    <w:rsid w:val="00A13EB5"/>
    <w:rsid w:val="00A15E3F"/>
    <w:rsid w:val="00A16E36"/>
    <w:rsid w:val="00A23012"/>
    <w:rsid w:val="00A24961"/>
    <w:rsid w:val="00A24B10"/>
    <w:rsid w:val="00A277EF"/>
    <w:rsid w:val="00A30E9B"/>
    <w:rsid w:val="00A32F4D"/>
    <w:rsid w:val="00A34BD0"/>
    <w:rsid w:val="00A34BF4"/>
    <w:rsid w:val="00A4512D"/>
    <w:rsid w:val="00A50244"/>
    <w:rsid w:val="00A62691"/>
    <w:rsid w:val="00A627D7"/>
    <w:rsid w:val="00A64D13"/>
    <w:rsid w:val="00A656C7"/>
    <w:rsid w:val="00A705AF"/>
    <w:rsid w:val="00A719F6"/>
    <w:rsid w:val="00A72454"/>
    <w:rsid w:val="00A75342"/>
    <w:rsid w:val="00A77696"/>
    <w:rsid w:val="00A80557"/>
    <w:rsid w:val="00A81D33"/>
    <w:rsid w:val="00A8341C"/>
    <w:rsid w:val="00A8695F"/>
    <w:rsid w:val="00A930AE"/>
    <w:rsid w:val="00A93498"/>
    <w:rsid w:val="00AA1A95"/>
    <w:rsid w:val="00AA260F"/>
    <w:rsid w:val="00AA418E"/>
    <w:rsid w:val="00AB0705"/>
    <w:rsid w:val="00AB1EE7"/>
    <w:rsid w:val="00AB2B2E"/>
    <w:rsid w:val="00AB3FDE"/>
    <w:rsid w:val="00AB4B37"/>
    <w:rsid w:val="00AB5762"/>
    <w:rsid w:val="00AC2679"/>
    <w:rsid w:val="00AC4432"/>
    <w:rsid w:val="00AC4BE4"/>
    <w:rsid w:val="00AC6513"/>
    <w:rsid w:val="00AD05E6"/>
    <w:rsid w:val="00AD0D3F"/>
    <w:rsid w:val="00AE1D7D"/>
    <w:rsid w:val="00AE2A8B"/>
    <w:rsid w:val="00AE2FEC"/>
    <w:rsid w:val="00AE3F64"/>
    <w:rsid w:val="00AF2A34"/>
    <w:rsid w:val="00AF5A5C"/>
    <w:rsid w:val="00AF7386"/>
    <w:rsid w:val="00AF7934"/>
    <w:rsid w:val="00B00B81"/>
    <w:rsid w:val="00B04580"/>
    <w:rsid w:val="00B04B09"/>
    <w:rsid w:val="00B16A51"/>
    <w:rsid w:val="00B27A99"/>
    <w:rsid w:val="00B32222"/>
    <w:rsid w:val="00B32567"/>
    <w:rsid w:val="00B3618D"/>
    <w:rsid w:val="00B36233"/>
    <w:rsid w:val="00B42851"/>
    <w:rsid w:val="00B42D06"/>
    <w:rsid w:val="00B45350"/>
    <w:rsid w:val="00B45AC7"/>
    <w:rsid w:val="00B51147"/>
    <w:rsid w:val="00B5372F"/>
    <w:rsid w:val="00B53987"/>
    <w:rsid w:val="00B61129"/>
    <w:rsid w:val="00B67E7F"/>
    <w:rsid w:val="00B76DB3"/>
    <w:rsid w:val="00B839B2"/>
    <w:rsid w:val="00B873A0"/>
    <w:rsid w:val="00B94252"/>
    <w:rsid w:val="00B9715A"/>
    <w:rsid w:val="00BA14BE"/>
    <w:rsid w:val="00BA25D5"/>
    <w:rsid w:val="00BA2732"/>
    <w:rsid w:val="00BA293D"/>
    <w:rsid w:val="00BA49BC"/>
    <w:rsid w:val="00BA56B7"/>
    <w:rsid w:val="00BA7A1E"/>
    <w:rsid w:val="00BB2F6C"/>
    <w:rsid w:val="00BB3875"/>
    <w:rsid w:val="00BB5860"/>
    <w:rsid w:val="00BB6AAD"/>
    <w:rsid w:val="00BC4A19"/>
    <w:rsid w:val="00BC4D8D"/>
    <w:rsid w:val="00BC4E6D"/>
    <w:rsid w:val="00BD0617"/>
    <w:rsid w:val="00BD0A9E"/>
    <w:rsid w:val="00BD1D77"/>
    <w:rsid w:val="00BD2E9B"/>
    <w:rsid w:val="00BD50C6"/>
    <w:rsid w:val="00BD7FB2"/>
    <w:rsid w:val="00BE3ED5"/>
    <w:rsid w:val="00BE42C7"/>
    <w:rsid w:val="00BE657C"/>
    <w:rsid w:val="00BF6BB3"/>
    <w:rsid w:val="00C00930"/>
    <w:rsid w:val="00C02732"/>
    <w:rsid w:val="00C060AD"/>
    <w:rsid w:val="00C113BF"/>
    <w:rsid w:val="00C1281F"/>
    <w:rsid w:val="00C1796E"/>
    <w:rsid w:val="00C2099D"/>
    <w:rsid w:val="00C2176E"/>
    <w:rsid w:val="00C23430"/>
    <w:rsid w:val="00C27D67"/>
    <w:rsid w:val="00C350EF"/>
    <w:rsid w:val="00C35D25"/>
    <w:rsid w:val="00C40A0E"/>
    <w:rsid w:val="00C435AF"/>
    <w:rsid w:val="00C459B4"/>
    <w:rsid w:val="00C4631F"/>
    <w:rsid w:val="00C47CDE"/>
    <w:rsid w:val="00C50E16"/>
    <w:rsid w:val="00C53DA6"/>
    <w:rsid w:val="00C55258"/>
    <w:rsid w:val="00C55AEB"/>
    <w:rsid w:val="00C57F3E"/>
    <w:rsid w:val="00C702EB"/>
    <w:rsid w:val="00C71A8A"/>
    <w:rsid w:val="00C75FA3"/>
    <w:rsid w:val="00C82EEB"/>
    <w:rsid w:val="00C969CA"/>
    <w:rsid w:val="00C971DC"/>
    <w:rsid w:val="00CA16B7"/>
    <w:rsid w:val="00CA62AE"/>
    <w:rsid w:val="00CB03B8"/>
    <w:rsid w:val="00CB49DD"/>
    <w:rsid w:val="00CB5B1A"/>
    <w:rsid w:val="00CC0CD7"/>
    <w:rsid w:val="00CC220B"/>
    <w:rsid w:val="00CC5C43"/>
    <w:rsid w:val="00CD02AE"/>
    <w:rsid w:val="00CD21E2"/>
    <w:rsid w:val="00CD2A4F"/>
    <w:rsid w:val="00CD41E4"/>
    <w:rsid w:val="00CE03CA"/>
    <w:rsid w:val="00CE22F1"/>
    <w:rsid w:val="00CE50F2"/>
    <w:rsid w:val="00CE6502"/>
    <w:rsid w:val="00CF1633"/>
    <w:rsid w:val="00CF239C"/>
    <w:rsid w:val="00CF2766"/>
    <w:rsid w:val="00CF7D3C"/>
    <w:rsid w:val="00D01F09"/>
    <w:rsid w:val="00D03527"/>
    <w:rsid w:val="00D147EB"/>
    <w:rsid w:val="00D20254"/>
    <w:rsid w:val="00D27E71"/>
    <w:rsid w:val="00D34667"/>
    <w:rsid w:val="00D401E1"/>
    <w:rsid w:val="00D408B4"/>
    <w:rsid w:val="00D44330"/>
    <w:rsid w:val="00D524C8"/>
    <w:rsid w:val="00D55DBD"/>
    <w:rsid w:val="00D56709"/>
    <w:rsid w:val="00D6633D"/>
    <w:rsid w:val="00D70E24"/>
    <w:rsid w:val="00D72B61"/>
    <w:rsid w:val="00D778DC"/>
    <w:rsid w:val="00DA3D1D"/>
    <w:rsid w:val="00DB6286"/>
    <w:rsid w:val="00DB645F"/>
    <w:rsid w:val="00DB76E9"/>
    <w:rsid w:val="00DC0A38"/>
    <w:rsid w:val="00DC0A67"/>
    <w:rsid w:val="00DC1D5E"/>
    <w:rsid w:val="00DC2498"/>
    <w:rsid w:val="00DC5220"/>
    <w:rsid w:val="00DD2061"/>
    <w:rsid w:val="00DD31B6"/>
    <w:rsid w:val="00DD7DAB"/>
    <w:rsid w:val="00DE3355"/>
    <w:rsid w:val="00DF0C60"/>
    <w:rsid w:val="00DF486F"/>
    <w:rsid w:val="00DF5B5B"/>
    <w:rsid w:val="00DF7619"/>
    <w:rsid w:val="00E010E4"/>
    <w:rsid w:val="00E0418A"/>
    <w:rsid w:val="00E042D8"/>
    <w:rsid w:val="00E07EE7"/>
    <w:rsid w:val="00E1103B"/>
    <w:rsid w:val="00E17B44"/>
    <w:rsid w:val="00E17B48"/>
    <w:rsid w:val="00E20F27"/>
    <w:rsid w:val="00E218E9"/>
    <w:rsid w:val="00E22443"/>
    <w:rsid w:val="00E25B1F"/>
    <w:rsid w:val="00E27FEA"/>
    <w:rsid w:val="00E33511"/>
    <w:rsid w:val="00E35B07"/>
    <w:rsid w:val="00E37C62"/>
    <w:rsid w:val="00E4086F"/>
    <w:rsid w:val="00E416BD"/>
    <w:rsid w:val="00E43B3C"/>
    <w:rsid w:val="00E50188"/>
    <w:rsid w:val="00E50BB3"/>
    <w:rsid w:val="00E515CB"/>
    <w:rsid w:val="00E52260"/>
    <w:rsid w:val="00E536BF"/>
    <w:rsid w:val="00E538AE"/>
    <w:rsid w:val="00E639B6"/>
    <w:rsid w:val="00E6434B"/>
    <w:rsid w:val="00E6463D"/>
    <w:rsid w:val="00E71492"/>
    <w:rsid w:val="00E72E9B"/>
    <w:rsid w:val="00E850C3"/>
    <w:rsid w:val="00E87DF2"/>
    <w:rsid w:val="00E90371"/>
    <w:rsid w:val="00E91536"/>
    <w:rsid w:val="00E91576"/>
    <w:rsid w:val="00E9462E"/>
    <w:rsid w:val="00EA346E"/>
    <w:rsid w:val="00EA470E"/>
    <w:rsid w:val="00EA47A7"/>
    <w:rsid w:val="00EA57EB"/>
    <w:rsid w:val="00EA5B03"/>
    <w:rsid w:val="00EB1E9E"/>
    <w:rsid w:val="00EB3226"/>
    <w:rsid w:val="00EC1BB1"/>
    <w:rsid w:val="00EC213A"/>
    <w:rsid w:val="00EC6B55"/>
    <w:rsid w:val="00EC7744"/>
    <w:rsid w:val="00ED0DAD"/>
    <w:rsid w:val="00ED0F46"/>
    <w:rsid w:val="00ED1460"/>
    <w:rsid w:val="00ED2373"/>
    <w:rsid w:val="00ED24F9"/>
    <w:rsid w:val="00ED2E38"/>
    <w:rsid w:val="00ED6AF3"/>
    <w:rsid w:val="00EE3E8A"/>
    <w:rsid w:val="00EE42D3"/>
    <w:rsid w:val="00EF58B8"/>
    <w:rsid w:val="00EF6ECA"/>
    <w:rsid w:val="00EF7528"/>
    <w:rsid w:val="00F01605"/>
    <w:rsid w:val="00F024E1"/>
    <w:rsid w:val="00F06C10"/>
    <w:rsid w:val="00F1096F"/>
    <w:rsid w:val="00F12589"/>
    <w:rsid w:val="00F12595"/>
    <w:rsid w:val="00F1329C"/>
    <w:rsid w:val="00F134D9"/>
    <w:rsid w:val="00F1403D"/>
    <w:rsid w:val="00F1463F"/>
    <w:rsid w:val="00F14EA0"/>
    <w:rsid w:val="00F21302"/>
    <w:rsid w:val="00F2430D"/>
    <w:rsid w:val="00F321DE"/>
    <w:rsid w:val="00F33777"/>
    <w:rsid w:val="00F40648"/>
    <w:rsid w:val="00F47DA2"/>
    <w:rsid w:val="00F51321"/>
    <w:rsid w:val="00F519FC"/>
    <w:rsid w:val="00F57D14"/>
    <w:rsid w:val="00F6239D"/>
    <w:rsid w:val="00F63028"/>
    <w:rsid w:val="00F715D2"/>
    <w:rsid w:val="00F7274F"/>
    <w:rsid w:val="00F74E84"/>
    <w:rsid w:val="00F7615B"/>
    <w:rsid w:val="00F76ED3"/>
    <w:rsid w:val="00F76FA8"/>
    <w:rsid w:val="00F82FCF"/>
    <w:rsid w:val="00F85AFE"/>
    <w:rsid w:val="00F93F08"/>
    <w:rsid w:val="00F94CED"/>
    <w:rsid w:val="00FA02BB"/>
    <w:rsid w:val="00FA2CEE"/>
    <w:rsid w:val="00FA318C"/>
    <w:rsid w:val="00FB3661"/>
    <w:rsid w:val="00FB6452"/>
    <w:rsid w:val="00FB6F92"/>
    <w:rsid w:val="00FC026E"/>
    <w:rsid w:val="00FC5124"/>
    <w:rsid w:val="00FC6FC8"/>
    <w:rsid w:val="00FD0155"/>
    <w:rsid w:val="00FD2BE9"/>
    <w:rsid w:val="00FD4731"/>
    <w:rsid w:val="00FD6768"/>
    <w:rsid w:val="00FD7E03"/>
    <w:rsid w:val="00FE543D"/>
    <w:rsid w:val="00FF0AB0"/>
    <w:rsid w:val="00FF28AC"/>
    <w:rsid w:val="00FF777D"/>
    <w:rsid w:val="00FF7F62"/>
    <w:rsid w:val="06D43151"/>
    <w:rsid w:val="1ECE4356"/>
    <w:rsid w:val="37A8CB26"/>
    <w:rsid w:val="6E351C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uiPriority w:val="99"/>
    <w:qFormat/>
    <w:rsid w:val="006F5073"/>
    <w:pPr>
      <w:numPr>
        <w:numId w:val="27"/>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2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42F20"/>
    <w:pPr>
      <w:spacing w:before="60" w:after="60"/>
    </w:pPr>
    <w:rPr>
      <w:rFonts w:ascii="Arial" w:hAnsi="Arial"/>
      <w:b/>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basedOn w:val="Normal"/>
    <w:uiPriority w:val="34"/>
    <w:qFormat/>
    <w:rsid w:val="005920E7"/>
    <w:pPr>
      <w:ind w:left="720"/>
      <w:contextualSpacing/>
    </w:pPr>
  </w:style>
  <w:style w:type="character" w:styleId="CommentReference">
    <w:name w:val="annotation reference"/>
    <w:basedOn w:val="DefaultParagraphFont"/>
    <w:semiHidden/>
    <w:unhideWhenUsed/>
    <w:rsid w:val="00BE42C7"/>
    <w:rPr>
      <w:sz w:val="16"/>
      <w:szCs w:val="16"/>
    </w:rPr>
  </w:style>
  <w:style w:type="paragraph" w:styleId="CommentSubject">
    <w:name w:val="annotation subject"/>
    <w:basedOn w:val="CommentText"/>
    <w:next w:val="CommentText"/>
    <w:link w:val="CommentSubjectChar"/>
    <w:semiHidden/>
    <w:unhideWhenUsed/>
    <w:rsid w:val="00CD41E4"/>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semiHidden/>
    <w:rsid w:val="00CD41E4"/>
    <w:rPr>
      <w:rFonts w:ascii="Arial" w:eastAsiaTheme="minorEastAsia" w:hAnsi="Arial" w:cstheme="minorBidi"/>
      <w:b/>
      <w:bCs/>
      <w:color w:val="000000"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2039">
      <w:bodyDiv w:val="1"/>
      <w:marLeft w:val="0"/>
      <w:marRight w:val="0"/>
      <w:marTop w:val="0"/>
      <w:marBottom w:val="0"/>
      <w:divBdr>
        <w:top w:val="none" w:sz="0" w:space="0" w:color="auto"/>
        <w:left w:val="none" w:sz="0" w:space="0" w:color="auto"/>
        <w:bottom w:val="none" w:sz="0" w:space="0" w:color="auto"/>
        <w:right w:val="none" w:sz="0" w:space="0" w:color="auto"/>
      </w:divBdr>
    </w:div>
    <w:div w:id="223029450">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684136281">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1685232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9716656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710371467">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82014351">
      <w:bodyDiv w:val="1"/>
      <w:marLeft w:val="0"/>
      <w:marRight w:val="0"/>
      <w:marTop w:val="0"/>
      <w:marBottom w:val="0"/>
      <w:divBdr>
        <w:top w:val="none" w:sz="0" w:space="0" w:color="auto"/>
        <w:left w:val="none" w:sz="0" w:space="0" w:color="auto"/>
        <w:bottom w:val="none" w:sz="0" w:space="0" w:color="auto"/>
        <w:right w:val="none" w:sz="0" w:space="0" w:color="auto"/>
      </w:divBdr>
    </w:div>
    <w:div w:id="1979795198">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bsonline.gov.au/internet/mbsonline/publishing.nsf/Content/Factsheet-Clarifying%20MBS%20Items%20that%20are%20Hospital%20Only%20Services" TargetMode="External"/><Relationship Id="rId13" Type="http://schemas.openxmlformats.org/officeDocument/2006/relationships/hyperlink" Target="https://www.privatehealth.gov.au/health_insurance/phichanges/index.htm" TargetMode="External"/><Relationship Id="rId18" Type="http://schemas.openxmlformats.org/officeDocument/2006/relationships/hyperlink" Target="https://www.mbsonline.gov.au/internet/mbsonline/publishing.nsf/Content/download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skMBS@health.gov.au" TargetMode="External"/><Relationship Id="rId17" Type="http://schemas.openxmlformats.org/officeDocument/2006/relationships/hyperlink" Target="https://www.servicesaustralia.gov.au/organisations/health-professionals/news/al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HI@health.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9.health.gov.au/mbs/subscribe.cf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legislation.gov.au" TargetMode="External"/><Relationship Id="rId23" Type="http://schemas.openxmlformats.org/officeDocument/2006/relationships/header" Target="header3.xml"/><Relationship Id="rId10" Type="http://schemas.openxmlformats.org/officeDocument/2006/relationships/hyperlink" Target="https://www.mbsonline.gov.a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ealth.gov.au/topics/medicare/compliance" TargetMode="External"/><Relationship Id="rId14" Type="http://schemas.openxmlformats.org/officeDocument/2006/relationships/hyperlink" Target="https://www.health.gov.au/resources/collections/private-health-insurance-clinical-category-and-procedure-type?language=en"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6829</Characters>
  <Application>Microsoft Office Word</Application>
  <DocSecurity>0</DocSecurity>
  <Lines>56</Lines>
  <Paragraphs>16</Paragraphs>
  <ScaleCrop>false</ScaleCrop>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2026-10-07T22:18:00Z</dcterms:created>
  <dcterms:modified xsi:type="dcterms:W3CDTF">2026-10-07T22:18:00Z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4037f624,18fe1370,612db347</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5dc018c,5e3866b8,1214c301</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2026-10-07T22:18:33Z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81c02afb-afb2-4804-a50c-5d4f6f3dd383</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