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846E6" w14:textId="645B8859" w:rsidR="00C747CB" w:rsidRDefault="007C38F3" w:rsidP="006F5073">
      <w:pPr>
        <w:rPr>
          <w:rFonts w:eastAsiaTheme="majorEastAsia" w:cstheme="majorBidi"/>
          <w:b/>
          <w:color w:val="3F4A75"/>
          <w:kern w:val="28"/>
          <w:sz w:val="48"/>
          <w:szCs w:val="52"/>
        </w:rPr>
      </w:pPr>
      <w:bookmarkStart w:id="0" w:name="_Hlk4568006"/>
      <w:proofErr w:type="spellStart"/>
      <w:r w:rsidRPr="007C38F3">
        <w:rPr>
          <w:rFonts w:eastAsiaTheme="majorEastAsia" w:cstheme="majorBidi"/>
          <w:b/>
          <w:color w:val="3F4A75"/>
          <w:kern w:val="28"/>
          <w:sz w:val="48"/>
          <w:szCs w:val="52"/>
        </w:rPr>
        <w:t>IncobotulinumtoxinA</w:t>
      </w:r>
      <w:proofErr w:type="spellEnd"/>
      <w:r w:rsidRPr="007C38F3">
        <w:rPr>
          <w:rFonts w:eastAsiaTheme="majorEastAsia" w:cstheme="majorBidi"/>
          <w:b/>
          <w:color w:val="3F4A75"/>
          <w:kern w:val="28"/>
          <w:sz w:val="48"/>
          <w:szCs w:val="52"/>
        </w:rPr>
        <w:t xml:space="preserve"> (</w:t>
      </w:r>
      <w:proofErr w:type="spellStart"/>
      <w:r w:rsidRPr="007C38F3">
        <w:rPr>
          <w:rFonts w:eastAsiaTheme="majorEastAsia" w:cstheme="majorBidi"/>
          <w:b/>
          <w:color w:val="3F4A75"/>
          <w:kern w:val="28"/>
          <w:sz w:val="48"/>
          <w:szCs w:val="52"/>
        </w:rPr>
        <w:t>Xeomin</w:t>
      </w:r>
      <w:proofErr w:type="spellEnd"/>
      <w:r w:rsidRPr="007C38F3">
        <w:rPr>
          <w:rFonts w:eastAsiaTheme="majorEastAsia" w:cstheme="majorBidi"/>
          <w:b/>
          <w:color w:val="3F4A75"/>
          <w:kern w:val="28"/>
          <w:sz w:val="48"/>
          <w:szCs w:val="52"/>
        </w:rPr>
        <w:t xml:space="preserve">) </w:t>
      </w:r>
      <w:r w:rsidR="00C747CB">
        <w:rPr>
          <w:rFonts w:eastAsiaTheme="majorEastAsia" w:cstheme="majorBidi"/>
          <w:b/>
          <w:color w:val="3F4A75"/>
          <w:kern w:val="28"/>
          <w:sz w:val="48"/>
          <w:szCs w:val="52"/>
        </w:rPr>
        <w:t xml:space="preserve">injection </w:t>
      </w:r>
      <w:r>
        <w:rPr>
          <w:rFonts w:eastAsiaTheme="majorEastAsia" w:cstheme="majorBidi"/>
          <w:b/>
          <w:color w:val="3F4A75"/>
          <w:kern w:val="28"/>
          <w:sz w:val="48"/>
          <w:szCs w:val="52"/>
        </w:rPr>
        <w:t>for the treatment of</w:t>
      </w:r>
      <w:r w:rsidR="00C747CB">
        <w:rPr>
          <w:rFonts w:eastAsiaTheme="majorEastAsia" w:cstheme="majorBidi"/>
          <w:b/>
          <w:color w:val="3F4A75"/>
          <w:kern w:val="28"/>
          <w:sz w:val="48"/>
          <w:szCs w:val="52"/>
        </w:rPr>
        <w:t xml:space="preserve"> spasticity associated with neurological disorders</w:t>
      </w:r>
    </w:p>
    <w:p w14:paraId="6EFD4B5B" w14:textId="41A62243" w:rsidR="00064168" w:rsidRDefault="04A5C36A" w:rsidP="5D523AE3">
      <w:r>
        <w:t xml:space="preserve">Last updated: </w:t>
      </w:r>
      <w:r w:rsidR="00B4348C">
        <w:t>2 October</w:t>
      </w:r>
      <w:r w:rsidR="00EF61D3">
        <w:t xml:space="preserve"> </w:t>
      </w:r>
      <w:r w:rsidR="39EF60E1">
        <w:t>202</w:t>
      </w:r>
      <w:r w:rsidR="3740E1D1">
        <w:t>6</w:t>
      </w:r>
    </w:p>
    <w:bookmarkEnd w:id="0"/>
    <w:p w14:paraId="7F88D4DD" w14:textId="4551A490" w:rsidR="00064168" w:rsidRPr="006F5073" w:rsidRDefault="00B4348C" w:rsidP="00EF61D3">
      <w:pPr>
        <w:pStyle w:val="ListBullet"/>
        <w:numPr>
          <w:ilvl w:val="0"/>
          <w:numId w:val="0"/>
        </w:numPr>
      </w:pPr>
      <w:r>
        <w:t>F</w:t>
      </w:r>
      <w:r w:rsidR="145A4EA1">
        <w:t>rom 1 November 2026</w:t>
      </w:r>
      <w:r w:rsidR="2AF8F89C">
        <w:t xml:space="preserve">, </w:t>
      </w:r>
      <w:proofErr w:type="spellStart"/>
      <w:r w:rsidR="05D1B764">
        <w:t>IncobotulinumtoxinA</w:t>
      </w:r>
      <w:proofErr w:type="spellEnd"/>
      <w:r w:rsidR="05D1B764">
        <w:t xml:space="preserve"> (</w:t>
      </w:r>
      <w:proofErr w:type="spellStart"/>
      <w:r w:rsidR="05D1B764">
        <w:t>Xeomin</w:t>
      </w:r>
      <w:proofErr w:type="spellEnd"/>
      <w:r w:rsidR="05D1B764">
        <w:t xml:space="preserve">) branded </w:t>
      </w:r>
      <w:proofErr w:type="spellStart"/>
      <w:r w:rsidR="05D1B764">
        <w:t>botox</w:t>
      </w:r>
      <w:proofErr w:type="spellEnd"/>
      <w:r w:rsidR="355DF729">
        <w:t xml:space="preserve"> will be added to M</w:t>
      </w:r>
      <w:r w:rsidR="2AF8F89C">
        <w:t xml:space="preserve">BS item 18360 </w:t>
      </w:r>
      <w:r w:rsidR="28186CF7">
        <w:t xml:space="preserve">for </w:t>
      </w:r>
      <w:r w:rsidR="12CC43ED">
        <w:t xml:space="preserve">the </w:t>
      </w:r>
      <w:r w:rsidR="28186CF7">
        <w:t>treatment</w:t>
      </w:r>
      <w:r w:rsidR="12CC43ED">
        <w:t xml:space="preserve"> of moderate to severe focal spasticity</w:t>
      </w:r>
      <w:r w:rsidR="49B0865F">
        <w:t xml:space="preserve"> associated with a previously diagnosed neurological disorder</w:t>
      </w:r>
      <w:r w:rsidR="28186CF7">
        <w:t>.</w:t>
      </w:r>
    </w:p>
    <w:p w14:paraId="3F5B185F" w14:textId="2ED92B9D" w:rsidR="00064168" w:rsidRPr="006F5073" w:rsidRDefault="00064168" w:rsidP="00EF61D3">
      <w:pPr>
        <w:pStyle w:val="ListBullet"/>
        <w:numPr>
          <w:ilvl w:val="0"/>
          <w:numId w:val="0"/>
        </w:numPr>
      </w:pPr>
      <w:r>
        <w:t>These changes are relevant for</w:t>
      </w:r>
      <w:r w:rsidR="00963A5A">
        <w:t xml:space="preserve"> specialist providers including</w:t>
      </w:r>
      <w:r w:rsidR="00205BAC">
        <w:t xml:space="preserve"> </w:t>
      </w:r>
      <w:r w:rsidR="3A11A694">
        <w:t>n</w:t>
      </w:r>
      <w:r w:rsidR="00245251">
        <w:t>eurologists</w:t>
      </w:r>
      <w:r w:rsidR="00703016">
        <w:t xml:space="preserve">, </w:t>
      </w:r>
      <w:r w:rsidR="16BF3981">
        <w:t>o</w:t>
      </w:r>
      <w:r w:rsidR="00245251">
        <w:t>rthopaedic</w:t>
      </w:r>
      <w:r w:rsidR="00703016">
        <w:t xml:space="preserve"> surgeons, rehabilitation </w:t>
      </w:r>
      <w:r w:rsidR="00245251">
        <w:t>specialists</w:t>
      </w:r>
      <w:r w:rsidR="00A53D5A">
        <w:t xml:space="preserve">, plastic surgeons and </w:t>
      </w:r>
      <w:r w:rsidR="00C471D2">
        <w:t>geriatricians</w:t>
      </w:r>
      <w:r>
        <w:t>.</w:t>
      </w:r>
    </w:p>
    <w:p w14:paraId="24C2D88B" w14:textId="5C6ADFA7" w:rsidR="00064168" w:rsidRPr="00867595" w:rsidRDefault="44ABC322" w:rsidP="00EF61D3">
      <w:pPr>
        <w:pStyle w:val="ListBullet"/>
        <w:numPr>
          <w:ilvl w:val="0"/>
          <w:numId w:val="0"/>
        </w:numPr>
      </w:pPr>
      <w:r>
        <w:t xml:space="preserve">Clinicians </w:t>
      </w:r>
      <w:r w:rsidR="2A8733F3">
        <w:t xml:space="preserve">will </w:t>
      </w:r>
      <w:r w:rsidR="037C72F9">
        <w:t>now be able to choose from an</w:t>
      </w:r>
      <w:r w:rsidR="2A8733F3">
        <w:t xml:space="preserve"> additional brand of</w:t>
      </w:r>
      <w:r w:rsidR="2E70B071">
        <w:t xml:space="preserve"> botox,</w:t>
      </w:r>
      <w:r w:rsidR="2A8733F3">
        <w:t xml:space="preserve"> </w:t>
      </w:r>
      <w:r w:rsidR="0EF5B687">
        <w:t>I</w:t>
      </w:r>
      <w:r w:rsidR="2D81C47F">
        <w:t>ncobotulinumtoxinA</w:t>
      </w:r>
      <w:r w:rsidR="4BBCFCC2">
        <w:t>,</w:t>
      </w:r>
      <w:r w:rsidR="41F2E9D5">
        <w:t xml:space="preserve"> </w:t>
      </w:r>
      <w:r w:rsidR="51A76F7B">
        <w:t>when</w:t>
      </w:r>
      <w:r w:rsidR="2A8733F3">
        <w:t xml:space="preserve"> treating patients.</w:t>
      </w:r>
      <w:r>
        <w:t xml:space="preserve"> </w:t>
      </w:r>
    </w:p>
    <w:p w14:paraId="44460BF5" w14:textId="29A2ED51" w:rsidR="00064168" w:rsidRPr="00867595" w:rsidRDefault="00064168" w:rsidP="00064168">
      <w:pPr>
        <w:pStyle w:val="Heading2"/>
      </w:pPr>
      <w:r w:rsidRPr="00867595">
        <w:t>What are the changes?</w:t>
      </w:r>
    </w:p>
    <w:p w14:paraId="58E843BE" w14:textId="7A9DABE5" w:rsidR="00064168" w:rsidRDefault="00B4348C" w:rsidP="5D523AE3">
      <w:pPr>
        <w:pStyle w:val="ListBullet"/>
        <w:numPr>
          <w:ilvl w:val="0"/>
          <w:numId w:val="0"/>
        </w:numPr>
      </w:pPr>
      <w:r>
        <w:t>E</w:t>
      </w:r>
      <w:r w:rsidR="142BC5B9">
        <w:t xml:space="preserve">ffective </w:t>
      </w:r>
      <w:r>
        <w:t xml:space="preserve">from </w:t>
      </w:r>
      <w:r w:rsidR="142BC5B9">
        <w:t xml:space="preserve">1 November 2026, </w:t>
      </w:r>
      <w:proofErr w:type="spellStart"/>
      <w:r w:rsidR="142BC5B9">
        <w:t>IncobotulinumtoxinA</w:t>
      </w:r>
      <w:proofErr w:type="spellEnd"/>
      <w:r w:rsidR="142BC5B9">
        <w:t xml:space="preserve"> (</w:t>
      </w:r>
      <w:proofErr w:type="spellStart"/>
      <w:r w:rsidR="142BC5B9">
        <w:t>Xeomin</w:t>
      </w:r>
      <w:proofErr w:type="spellEnd"/>
      <w:r w:rsidR="142BC5B9">
        <w:t>) has been added to the list of injections for the treatment of moderate to severe focal spasticity in MBS item 18360.</w:t>
      </w:r>
    </w:p>
    <w:p w14:paraId="14CB6C78" w14:textId="64573F4C" w:rsidR="007E0068" w:rsidRDefault="4CA8CFA5" w:rsidP="00D77CCF">
      <w:pPr>
        <w:pStyle w:val="ListBullet"/>
        <w:numPr>
          <w:ilvl w:val="0"/>
          <w:numId w:val="0"/>
        </w:numPr>
      </w:pPr>
      <w:r>
        <w:t>For private health insurance purposes,</w:t>
      </w:r>
      <w:r w:rsidR="0F86C4A2">
        <w:t xml:space="preserve"> MBS</w:t>
      </w:r>
      <w:r>
        <w:t xml:space="preserve"> item </w:t>
      </w:r>
      <w:r w:rsidR="6C1BF569">
        <w:t xml:space="preserve">18360 will </w:t>
      </w:r>
      <w:r>
        <w:t>continue to be listed under the following clinical category and procedure type:</w:t>
      </w:r>
    </w:p>
    <w:p w14:paraId="00DAF94B" w14:textId="77777777" w:rsidR="00385C01" w:rsidRDefault="00385C01" w:rsidP="00385C01">
      <w:pPr>
        <w:pStyle w:val="ListBullet"/>
      </w:pPr>
      <w:r>
        <w:t>Private Health Insurance Classification:</w:t>
      </w:r>
    </w:p>
    <w:p w14:paraId="5B0D04C5" w14:textId="51B02B84" w:rsidR="007E0068" w:rsidRDefault="007E0068" w:rsidP="006F5073">
      <w:pPr>
        <w:pStyle w:val="ListBullet"/>
      </w:pPr>
      <w:r>
        <w:t xml:space="preserve">Clinical category: </w:t>
      </w:r>
      <w:r w:rsidR="009760DA">
        <w:t>Bone, joint, and muscle</w:t>
      </w:r>
    </w:p>
    <w:p w14:paraId="0F393FB5" w14:textId="16867737" w:rsidR="007E0068" w:rsidRPr="007E0068" w:rsidRDefault="007E0068" w:rsidP="006F5073">
      <w:pPr>
        <w:pStyle w:val="ListBullet"/>
      </w:pPr>
      <w:r>
        <w:t xml:space="preserve">Procedure type: Type </w:t>
      </w:r>
      <w:r w:rsidR="009760DA">
        <w:t>C</w:t>
      </w:r>
    </w:p>
    <w:p w14:paraId="42BD5171" w14:textId="77777777" w:rsidR="00064168" w:rsidRDefault="00064168" w:rsidP="00064168">
      <w:pPr>
        <w:pStyle w:val="Heading2"/>
      </w:pPr>
      <w:r>
        <w:t>Why are the changes being made?</w:t>
      </w:r>
    </w:p>
    <w:p w14:paraId="144C3AE2" w14:textId="2FC29124" w:rsidR="00064168" w:rsidRPr="00867595" w:rsidRDefault="00064168" w:rsidP="00064168">
      <w:bookmarkStart w:id="1" w:name="_Hlk535386664"/>
      <w:r>
        <w:t xml:space="preserve">The listing of this service was recommended by the Medical Services Advisory Committee (MSAC) </w:t>
      </w:r>
      <w:r w:rsidR="0011537F">
        <w:t xml:space="preserve">on </w:t>
      </w:r>
      <w:r w:rsidR="00EF7E77">
        <w:t>1 April 2026</w:t>
      </w:r>
      <w:r>
        <w:t xml:space="preserve">. Further details about MSAC applications can be found under </w:t>
      </w:r>
      <w:hyperlink r:id="rId8">
        <w:r w:rsidRPr="29F9D1D5">
          <w:rPr>
            <w:rStyle w:val="Hyperlink"/>
          </w:rPr>
          <w:t>MSAC Applications</w:t>
        </w:r>
      </w:hyperlink>
      <w:r>
        <w:t xml:space="preserve"> on the MSAC website (</w:t>
      </w:r>
      <w:hyperlink r:id="rId9">
        <w:r w:rsidRPr="29F9D1D5">
          <w:rPr>
            <w:rStyle w:val="Hyperlink"/>
          </w:rPr>
          <w:t>Medical Services Advisory Committee</w:t>
        </w:r>
      </w:hyperlink>
      <w:r>
        <w:t>).</w:t>
      </w:r>
    </w:p>
    <w:bookmarkEnd w:id="1"/>
    <w:p w14:paraId="4B2559AC" w14:textId="24E2F1A2" w:rsidR="00064168" w:rsidRDefault="00064168" w:rsidP="00064168">
      <w:pPr>
        <w:pStyle w:val="Heading2"/>
      </w:pPr>
      <w:r>
        <w:t>What does this mean for providers?</w:t>
      </w:r>
    </w:p>
    <w:p w14:paraId="0654D50A" w14:textId="07E34209" w:rsidR="00064168" w:rsidRPr="00867595" w:rsidRDefault="1EEEEDC2" w:rsidP="29F9D1D5">
      <w:r>
        <w:t xml:space="preserve">There are no changes to existing clinical pathways with this </w:t>
      </w:r>
      <w:r w:rsidR="6525D22A">
        <w:t>amendment. Providers will have an addition</w:t>
      </w:r>
      <w:r w:rsidR="3668AB5E">
        <w:t>al</w:t>
      </w:r>
      <w:r w:rsidR="6525D22A">
        <w:t xml:space="preserve"> brand of </w:t>
      </w:r>
      <w:r w:rsidR="7661DFE2">
        <w:t>I</w:t>
      </w:r>
      <w:r w:rsidR="6DDBE0DA">
        <w:t>ncobotulinumtoxinA (Xeomin)</w:t>
      </w:r>
      <w:r w:rsidR="6525D22A">
        <w:t xml:space="preserve"> </w:t>
      </w:r>
      <w:bookmarkStart w:id="2" w:name="_Int_ruo4LQAm"/>
      <w:r w:rsidR="6525D22A">
        <w:t>to</w:t>
      </w:r>
      <w:bookmarkEnd w:id="2"/>
      <w:r w:rsidR="6525D22A">
        <w:t xml:space="preserve"> choose from when treat</w:t>
      </w:r>
      <w:r w:rsidR="6324CEE4">
        <w:t>ing</w:t>
      </w:r>
      <w:r w:rsidR="6525D22A">
        <w:t xml:space="preserve"> patients</w:t>
      </w:r>
      <w:r w:rsidR="62B66A90">
        <w:t xml:space="preserve"> 18 years and older</w:t>
      </w:r>
      <w:r w:rsidR="6525D22A">
        <w:t xml:space="preserve"> with </w:t>
      </w:r>
      <w:r w:rsidR="6C1BF569">
        <w:t xml:space="preserve">moderate to severe focal spasticity </w:t>
      </w:r>
      <w:r w:rsidR="0CFE6047">
        <w:t>associated with a previously</w:t>
      </w:r>
      <w:r w:rsidR="7227DB05">
        <w:t xml:space="preserve"> diagnosed neurological disorder.</w:t>
      </w:r>
    </w:p>
    <w:p w14:paraId="7F7DA4F7" w14:textId="77777777" w:rsidR="00064168" w:rsidRDefault="00064168" w:rsidP="00064168">
      <w:pPr>
        <w:pStyle w:val="Heading2"/>
      </w:pPr>
      <w:r>
        <w:t>How will these changes affect patients</w:t>
      </w:r>
      <w:r w:rsidRPr="001A7FB7">
        <w:t>?</w:t>
      </w:r>
    </w:p>
    <w:p w14:paraId="1DD6F91B" w14:textId="7745F59C" w:rsidR="00064168" w:rsidRPr="006F5073" w:rsidRDefault="04A5C36A" w:rsidP="5D523AE3">
      <w:pPr>
        <w:pStyle w:val="CommentText"/>
        <w:rPr>
          <w:rFonts w:eastAsia="Arial" w:cs="Arial"/>
          <w:sz w:val="22"/>
          <w:szCs w:val="22"/>
        </w:rPr>
      </w:pPr>
      <w:r w:rsidRPr="5D523AE3">
        <w:rPr>
          <w:rFonts w:eastAsia="Arial" w:cs="Arial"/>
          <w:sz w:val="22"/>
          <w:szCs w:val="22"/>
        </w:rPr>
        <w:t xml:space="preserve">The </w:t>
      </w:r>
      <w:r w:rsidR="55E8F410" w:rsidRPr="5D523AE3">
        <w:rPr>
          <w:rFonts w:eastAsia="Arial" w:cs="Arial"/>
          <w:sz w:val="22"/>
          <w:szCs w:val="22"/>
        </w:rPr>
        <w:t xml:space="preserve">addition of </w:t>
      </w:r>
      <w:r w:rsidR="215498D5" w:rsidRPr="5D523AE3">
        <w:rPr>
          <w:rFonts w:eastAsia="Arial" w:cs="Arial"/>
          <w:sz w:val="22"/>
          <w:szCs w:val="22"/>
        </w:rPr>
        <w:t xml:space="preserve">IncobotulinumtoxinA (Xeomin) </w:t>
      </w:r>
      <w:r w:rsidR="6A343D7F" w:rsidRPr="5D523AE3">
        <w:rPr>
          <w:rFonts w:eastAsia="Arial" w:cs="Arial"/>
          <w:sz w:val="22"/>
          <w:szCs w:val="22"/>
        </w:rPr>
        <w:t xml:space="preserve">allows the </w:t>
      </w:r>
      <w:r w:rsidR="23A14734" w:rsidRPr="5D523AE3">
        <w:rPr>
          <w:rFonts w:eastAsia="Arial" w:cs="Arial"/>
          <w:sz w:val="22"/>
          <w:szCs w:val="22"/>
        </w:rPr>
        <w:t>provider greater</w:t>
      </w:r>
      <w:r w:rsidRPr="5D523AE3">
        <w:rPr>
          <w:rFonts w:eastAsia="Arial" w:cs="Arial"/>
          <w:sz w:val="22"/>
          <w:szCs w:val="22"/>
        </w:rPr>
        <w:t xml:space="preserve"> </w:t>
      </w:r>
      <w:r w:rsidR="464410A9" w:rsidRPr="5D523AE3">
        <w:rPr>
          <w:rFonts w:eastAsia="Arial" w:cs="Arial"/>
          <w:sz w:val="22"/>
          <w:szCs w:val="22"/>
        </w:rPr>
        <w:t>choice</w:t>
      </w:r>
      <w:r w:rsidR="2DBF5BCD" w:rsidRPr="5D523AE3">
        <w:rPr>
          <w:rFonts w:eastAsia="Arial" w:cs="Arial"/>
          <w:sz w:val="22"/>
          <w:szCs w:val="22"/>
        </w:rPr>
        <w:t xml:space="preserve"> during treatment</w:t>
      </w:r>
      <w:r w:rsidRPr="5D523AE3">
        <w:rPr>
          <w:rFonts w:eastAsia="Arial" w:cs="Arial"/>
          <w:sz w:val="22"/>
          <w:szCs w:val="22"/>
        </w:rPr>
        <w:t xml:space="preserve"> for patients, leading to improved health outcomes.</w:t>
      </w:r>
    </w:p>
    <w:p w14:paraId="5B1F364E" w14:textId="7F90FDFA" w:rsidR="00064168" w:rsidRPr="006F5073" w:rsidRDefault="00064168" w:rsidP="006F5073">
      <w:r w:rsidRPr="006F5073">
        <w:lastRenderedPageBreak/>
        <w:t xml:space="preserve">Patients will </w:t>
      </w:r>
      <w:r w:rsidR="009110A4">
        <w:t xml:space="preserve">continue to </w:t>
      </w:r>
      <w:r w:rsidRPr="006F5073">
        <w:t xml:space="preserve">receive Medicare </w:t>
      </w:r>
      <w:r w:rsidR="00564721">
        <w:t xml:space="preserve">benefits </w:t>
      </w:r>
      <w:r w:rsidRPr="006F5073">
        <w:t xml:space="preserve">for services that are clinically appropriate and reflect modern clinical practice. </w:t>
      </w:r>
    </w:p>
    <w:p w14:paraId="5BD9BE80" w14:textId="77777777" w:rsidR="00064168" w:rsidRDefault="00064168" w:rsidP="00064168">
      <w:pPr>
        <w:pStyle w:val="Heading2"/>
      </w:pPr>
      <w:r w:rsidRPr="001A7FB7">
        <w:t>Who was consulted on the changes?</w:t>
      </w:r>
    </w:p>
    <w:p w14:paraId="7ADE080F" w14:textId="7181EC51" w:rsidR="00064168" w:rsidRDefault="008871EC" w:rsidP="37A8CB26">
      <w:pPr>
        <w:rPr>
          <w:szCs w:val="22"/>
        </w:rPr>
      </w:pPr>
      <w:r>
        <w:rPr>
          <w:szCs w:val="22"/>
        </w:rPr>
        <w:t>Consultation was open to stakeholders and the public during the MSAC assessment process.</w:t>
      </w:r>
    </w:p>
    <w:p w14:paraId="4B4425FE" w14:textId="6674839A" w:rsidR="008871EC" w:rsidRDefault="008871EC" w:rsidP="37A8CB26">
      <w:pPr>
        <w:rPr>
          <w:szCs w:val="22"/>
        </w:rPr>
      </w:pPr>
      <w:r>
        <w:rPr>
          <w:szCs w:val="22"/>
        </w:rPr>
        <w:t>Targeted consultation occurred focusing on peak bodies and organisations representing clinicians who provide the service.</w:t>
      </w:r>
    </w:p>
    <w:p w14:paraId="7FE86111" w14:textId="3837FD24" w:rsidR="008871EC" w:rsidRPr="00867595" w:rsidRDefault="0011537F" w:rsidP="37A8CB26">
      <w:r>
        <w:t>Respondents, including t</w:t>
      </w:r>
      <w:r w:rsidR="00596B53">
        <w:t>he Rehabilitation Medicine Society</w:t>
      </w:r>
      <w:r w:rsidR="005E0C33">
        <w:t xml:space="preserve"> of Australia and New Zealand</w:t>
      </w:r>
      <w:r w:rsidR="00CB4E98">
        <w:t>,</w:t>
      </w:r>
      <w:r w:rsidR="005E0C33">
        <w:t xml:space="preserve"> supported these amendments.</w:t>
      </w:r>
    </w:p>
    <w:p w14:paraId="32E82B19" w14:textId="77777777" w:rsidR="00064168" w:rsidRDefault="00064168" w:rsidP="00064168">
      <w:pPr>
        <w:pStyle w:val="Heading2"/>
      </w:pPr>
      <w:r w:rsidRPr="001A7FB7">
        <w:t>How will the changes be monitored</w:t>
      </w:r>
      <w:r>
        <w:t xml:space="preserve"> and reviewed</w:t>
      </w:r>
      <w:r w:rsidRPr="001A7FB7">
        <w:t>?</w:t>
      </w:r>
    </w:p>
    <w:p w14:paraId="41BBDDBB" w14:textId="2FD1915E" w:rsidR="00BE42C7" w:rsidRPr="00B27A99" w:rsidRDefault="00D20254" w:rsidP="00B27A99">
      <w:pPr>
        <w:rPr>
          <w:szCs w:val="22"/>
        </w:rPr>
      </w:pPr>
      <w:r w:rsidRPr="00D20254">
        <w:rPr>
          <w:szCs w:val="22"/>
        </w:rPr>
        <w:t>Providers are responsible for ensuring Medicare services claimed using their provider number meet all legislative requirements</w:t>
      </w:r>
      <w:r w:rsidR="00CD21E2">
        <w:rPr>
          <w:szCs w:val="22"/>
        </w:rPr>
        <w:t xml:space="preserve">. </w:t>
      </w:r>
      <w:r w:rsidRPr="00D20254">
        <w:rPr>
          <w:szCs w:val="22"/>
        </w:rPr>
        <w:t xml:space="preserve">All Medicare claiming is subject to compliance checks and providers may be required to submit evidence about the services they bill. More information about the </w:t>
      </w:r>
      <w:r w:rsidR="008E007D" w:rsidRPr="00867595">
        <w:rPr>
          <w:szCs w:val="22"/>
        </w:rPr>
        <w:t>Department of Health</w:t>
      </w:r>
      <w:r w:rsidR="00E416BD">
        <w:rPr>
          <w:szCs w:val="22"/>
        </w:rPr>
        <w:t>, Disability and Ageing</w:t>
      </w:r>
      <w:r w:rsidR="008E007D">
        <w:rPr>
          <w:szCs w:val="22"/>
        </w:rPr>
        <w:t xml:space="preserve">’s (the </w:t>
      </w:r>
      <w:r w:rsidR="001427CD">
        <w:rPr>
          <w:szCs w:val="22"/>
        </w:rPr>
        <w:t>d</w:t>
      </w:r>
      <w:r w:rsidRPr="00D20254">
        <w:rPr>
          <w:szCs w:val="22"/>
        </w:rPr>
        <w:t>epartment</w:t>
      </w:r>
      <w:r w:rsidR="00F76ED3">
        <w:rPr>
          <w:szCs w:val="22"/>
        </w:rPr>
        <w:t>’s</w:t>
      </w:r>
      <w:r w:rsidR="008E007D">
        <w:rPr>
          <w:szCs w:val="22"/>
        </w:rPr>
        <w:t>)</w:t>
      </w:r>
      <w:r w:rsidRPr="00D20254">
        <w:rPr>
          <w:szCs w:val="22"/>
        </w:rPr>
        <w:t xml:space="preserve"> compliance program can be found on its website at </w:t>
      </w:r>
      <w:hyperlink r:id="rId10" w:tgtFrame="_blank" w:tooltip="https://www.health.gov.au/topics/medicare/compliance" w:history="1">
        <w:r w:rsidR="001F76C6" w:rsidRPr="001F76C6">
          <w:rPr>
            <w:rStyle w:val="Hyperlink"/>
            <w:szCs w:val="22"/>
          </w:rPr>
          <w:t>Medicare compliance</w:t>
        </w:r>
      </w:hyperlink>
      <w:r w:rsidR="001F76C6" w:rsidRPr="001F76C6">
        <w:rPr>
          <w:szCs w:val="22"/>
        </w:rPr>
        <w:t>.</w:t>
      </w:r>
    </w:p>
    <w:p w14:paraId="3C63E237" w14:textId="77777777" w:rsidR="00064168" w:rsidRDefault="00064168" w:rsidP="00064168">
      <w:pPr>
        <w:pStyle w:val="Heading2"/>
      </w:pPr>
      <w:r>
        <w:t>Where can I find more information?</w:t>
      </w:r>
    </w:p>
    <w:p w14:paraId="5EEA2BAC" w14:textId="7C976B03" w:rsidR="00064168" w:rsidRPr="00867595" w:rsidRDefault="00064168" w:rsidP="00064168">
      <w:pPr>
        <w:rPr>
          <w:szCs w:val="22"/>
        </w:rPr>
      </w:pPr>
      <w:r w:rsidRPr="00867595">
        <w:rPr>
          <w:szCs w:val="22"/>
        </w:rPr>
        <w:t xml:space="preserve">The full item descriptor(s) and information on other changes to the MBS can be found on the </w:t>
      </w:r>
      <w:hyperlink r:id="rId11" w:history="1">
        <w:r w:rsidRPr="0019761F">
          <w:rPr>
            <w:rStyle w:val="Hyperlink"/>
            <w:szCs w:val="22"/>
          </w:rPr>
          <w:t>MBS Online website</w:t>
        </w:r>
      </w:hyperlink>
      <w:r w:rsidRPr="00867595">
        <w:rPr>
          <w:rStyle w:val="Hyperlink"/>
          <w:szCs w:val="22"/>
        </w:rPr>
        <w:t>.</w:t>
      </w:r>
      <w:r w:rsidRPr="00867595">
        <w:rPr>
          <w:szCs w:val="22"/>
        </w:rPr>
        <w:t xml:space="preserve"> You can also subscribe to future MBS updates by visiting </w:t>
      </w:r>
      <w:r w:rsidR="00056A81">
        <w:rPr>
          <w:szCs w:val="22"/>
        </w:rPr>
        <w:t>‘</w:t>
      </w:r>
      <w:hyperlink r:id="rId12" w:history="1">
        <w:r w:rsidR="00056A81">
          <w:rPr>
            <w:rStyle w:val="Hyperlink"/>
            <w:szCs w:val="22"/>
          </w:rPr>
          <w:t>Subscribe to the MBS</w:t>
        </w:r>
      </w:hyperlink>
      <w:r w:rsidR="00056A81">
        <w:rPr>
          <w:szCs w:val="22"/>
        </w:rPr>
        <w:t>’</w:t>
      </w:r>
      <w:r w:rsidR="00525479">
        <w:rPr>
          <w:szCs w:val="22"/>
        </w:rPr>
        <w:t xml:space="preserve"> </w:t>
      </w:r>
      <w:r w:rsidR="00056A81">
        <w:rPr>
          <w:szCs w:val="22"/>
        </w:rPr>
        <w:t>on the MBS Online website</w:t>
      </w:r>
      <w:r w:rsidRPr="00867595">
        <w:rPr>
          <w:szCs w:val="22"/>
        </w:rPr>
        <w:t xml:space="preserve">. </w:t>
      </w:r>
    </w:p>
    <w:p w14:paraId="19B67CD4" w14:textId="2468B1DB" w:rsidR="001873B1" w:rsidRPr="000B7029" w:rsidRDefault="001873B1" w:rsidP="00064168">
      <w:pPr>
        <w:rPr>
          <w:szCs w:val="22"/>
        </w:rPr>
      </w:pPr>
      <w:r w:rsidRPr="001873B1">
        <w:rPr>
          <w:szCs w:val="22"/>
        </w:rPr>
        <w:t xml:space="preserve">Providers seeking advice on interpretation of MBS items, explanatory notes and associated legislation can use the department’s email advice service by emailing </w:t>
      </w:r>
      <w:hyperlink r:id="rId13" w:history="1">
        <w:r w:rsidRPr="001873B1">
          <w:rPr>
            <w:rStyle w:val="Hyperlink"/>
            <w:szCs w:val="22"/>
          </w:rPr>
          <w:t>askMBS@health.gov.au</w:t>
        </w:r>
      </w:hyperlink>
      <w:r w:rsidRPr="001873B1">
        <w:rPr>
          <w:szCs w:val="22"/>
        </w:rPr>
        <w:t>.</w:t>
      </w:r>
    </w:p>
    <w:p w14:paraId="1D6CA1FB" w14:textId="41F8EB94" w:rsidR="001245EF" w:rsidRDefault="001245EF" w:rsidP="001245EF">
      <w:pPr>
        <w:rPr>
          <w:color w:val="auto"/>
          <w:sz w:val="20"/>
          <w:szCs w:val="21"/>
        </w:rPr>
      </w:pPr>
      <w:r>
        <w:t xml:space="preserve">Private health insurance information on the product tier arrangements is available at </w:t>
      </w:r>
      <w:hyperlink r:id="rId14" w:history="1">
        <w:r>
          <w:rPr>
            <w:rStyle w:val="Hyperlink"/>
          </w:rPr>
          <w:t>www.privatehealth.gov.au</w:t>
        </w:r>
      </w:hyperlink>
      <w:r>
        <w:t xml:space="preserve">. Detailed information on the MBS item listing within clinical categories is available on the </w:t>
      </w:r>
      <w:hyperlink r:id="rId15" w:history="1">
        <w:r w:rsidR="001427CD">
          <w:rPr>
            <w:rStyle w:val="Hyperlink"/>
          </w:rPr>
          <w:t>d</w:t>
        </w:r>
        <w:r>
          <w:rPr>
            <w:rStyle w:val="Hyperlink"/>
          </w:rPr>
          <w:t>epartment’s website</w:t>
        </w:r>
      </w:hyperlink>
      <w:r>
        <w:t xml:space="preserve">. Private health insurance minimum accommodation benefits information, including MBS item accommodation classification, is available in the latest version of the </w:t>
      </w:r>
      <w:r w:rsidRPr="00B45350">
        <w:rPr>
          <w:i/>
        </w:rPr>
        <w:t>Private Health Insurance (Benefit Requirements) Rules</w:t>
      </w:r>
      <w:r w:rsidR="00BD50C6">
        <w:rPr>
          <w:i/>
        </w:rPr>
        <w:t> </w:t>
      </w:r>
      <w:r w:rsidRPr="00B45350">
        <w:rPr>
          <w:i/>
        </w:rPr>
        <w:t>2011</w:t>
      </w:r>
      <w:r w:rsidR="005E2D76">
        <w:rPr>
          <w:i/>
        </w:rPr>
        <w:t xml:space="preserve"> </w:t>
      </w:r>
      <w:r w:rsidR="005E2D76">
        <w:rPr>
          <w:iCs/>
        </w:rPr>
        <w:t xml:space="preserve">found on the </w:t>
      </w:r>
      <w:hyperlink r:id="rId16" w:history="1">
        <w:r w:rsidR="005E2D76" w:rsidRPr="005E2D76">
          <w:rPr>
            <w:rStyle w:val="Hyperlink"/>
            <w:iCs/>
          </w:rPr>
          <w:t>Federal Register of Legislation</w:t>
        </w:r>
      </w:hyperlink>
      <w:r>
        <w:t xml:space="preserve">. If you have a query in relation to private health </w:t>
      </w:r>
      <w:r w:rsidR="00BD0A9E">
        <w:t>insurance,</w:t>
      </w:r>
      <w:r>
        <w:t xml:space="preserve"> you should email </w:t>
      </w:r>
      <w:hyperlink r:id="rId17" w:history="1">
        <w:r>
          <w:rPr>
            <w:rStyle w:val="Hyperlink"/>
          </w:rPr>
          <w:t>PHI@health.gov.au</w:t>
        </w:r>
      </w:hyperlink>
      <w:r>
        <w:t>.</w:t>
      </w:r>
    </w:p>
    <w:p w14:paraId="359DC9B9" w14:textId="0B531C97" w:rsidR="00064168" w:rsidRPr="00867595" w:rsidRDefault="00064168" w:rsidP="00064168">
      <w:pPr>
        <w:rPr>
          <w:szCs w:val="22"/>
        </w:rPr>
      </w:pPr>
      <w:r w:rsidRPr="00867595">
        <w:rPr>
          <w:szCs w:val="22"/>
        </w:rPr>
        <w:t>Subscribe to ‘</w:t>
      </w:r>
      <w:hyperlink r:id="rId18" w:history="1">
        <w:r w:rsidRPr="00867595">
          <w:rPr>
            <w:rStyle w:val="Hyperlink"/>
            <w:szCs w:val="22"/>
          </w:rPr>
          <w:t>News for Health Professionals</w:t>
        </w:r>
      </w:hyperlink>
      <w:r w:rsidRPr="00867595">
        <w:rPr>
          <w:szCs w:val="22"/>
        </w:rPr>
        <w:t xml:space="preserve">’ on the Services Australia website </w:t>
      </w:r>
      <w:r w:rsidR="00E91576">
        <w:rPr>
          <w:szCs w:val="22"/>
        </w:rPr>
        <w:t>to</w:t>
      </w:r>
      <w:r w:rsidRPr="00867595">
        <w:rPr>
          <w:szCs w:val="22"/>
        </w:rPr>
        <w:t xml:space="preserve"> receive regular news highlights.</w:t>
      </w:r>
    </w:p>
    <w:p w14:paraId="01509414" w14:textId="40308C06" w:rsidR="00064168" w:rsidRDefault="00064168" w:rsidP="00064168">
      <w:pPr>
        <w:rPr>
          <w:szCs w:val="22"/>
        </w:rPr>
      </w:pPr>
      <w:r w:rsidRPr="00867595">
        <w:rPr>
          <w:szCs w:val="22"/>
        </w:rPr>
        <w:t xml:space="preserve">If you are seeking advice in relation to Medicare billing, claiming, payments, or obtaining a provider number, please </w:t>
      </w:r>
      <w:bookmarkStart w:id="3" w:name="_Hlk7773414"/>
      <w:r w:rsidRPr="00867595">
        <w:rPr>
          <w:szCs w:val="22"/>
        </w:rPr>
        <w:t xml:space="preserve">go to the Health Professionals page on the Services Australia website or </w:t>
      </w:r>
      <w:bookmarkEnd w:id="3"/>
      <w:r w:rsidRPr="00867595">
        <w:rPr>
          <w:szCs w:val="22"/>
        </w:rPr>
        <w:t xml:space="preserve">contact Services Australia on the Provider Enquiry Line – 13 21 50. </w:t>
      </w:r>
    </w:p>
    <w:p w14:paraId="0B4D7CE4" w14:textId="76AA08BF" w:rsidR="00064168" w:rsidRPr="00867595" w:rsidRDefault="00064168" w:rsidP="00064168">
      <w:pPr>
        <w:rPr>
          <w:szCs w:val="22"/>
        </w:rPr>
      </w:pPr>
      <w:r w:rsidRPr="00867595">
        <w:rPr>
          <w:szCs w:val="22"/>
        </w:rPr>
        <w:t xml:space="preserve">The data file for software vendors when available can be accessed via the </w:t>
      </w:r>
      <w:hyperlink r:id="rId19" w:history="1">
        <w:r w:rsidR="00C02732" w:rsidRPr="00C02732">
          <w:rPr>
            <w:rStyle w:val="Hyperlink"/>
            <w:szCs w:val="22"/>
          </w:rPr>
          <w:t>Downloads</w:t>
        </w:r>
      </w:hyperlink>
      <w:r w:rsidRPr="00867595">
        <w:rPr>
          <w:szCs w:val="22"/>
        </w:rPr>
        <w:t xml:space="preserve"> page.</w:t>
      </w:r>
    </w:p>
    <w:p w14:paraId="6D6EB19D" w14:textId="0B6B1263" w:rsidR="00BE3ED5" w:rsidRDefault="00BE3ED5" w:rsidP="00BE3ED5">
      <w:pPr>
        <w:pStyle w:val="Heading2"/>
      </w:pPr>
      <w:r>
        <w:lastRenderedPageBreak/>
        <w:t xml:space="preserve">Amended item descriptor (to take effect </w:t>
      </w:r>
      <w:r w:rsidR="002B1D17">
        <w:t>1 November 2026</w:t>
      </w:r>
      <w:r>
        <w:t>)</w:t>
      </w:r>
    </w:p>
    <w:tbl>
      <w:tblPr>
        <w:tblStyle w:val="GridTable4-Accent2"/>
        <w:tblW w:w="0" w:type="auto"/>
        <w:tblLook w:val="04A0" w:firstRow="1" w:lastRow="0" w:firstColumn="1" w:lastColumn="0" w:noHBand="0" w:noVBand="1"/>
      </w:tblPr>
      <w:tblGrid>
        <w:gridCol w:w="9060"/>
      </w:tblGrid>
      <w:tr w:rsidR="00BE3ED5" w14:paraId="148B360C" w14:textId="77777777" w:rsidTr="629B5D2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60" w:type="dxa"/>
            <w:hideMark/>
          </w:tcPr>
          <w:p w14:paraId="4AA0C3FA" w14:textId="15C5BB2A" w:rsidR="00BE3ED5" w:rsidRDefault="00215675" w:rsidP="001210F8">
            <w:pPr>
              <w:rPr>
                <w:b w:val="0"/>
                <w:bCs w:val="0"/>
                <w:lang w:eastAsia="en-AU"/>
              </w:rPr>
            </w:pPr>
            <w:bookmarkStart w:id="4" w:name="_Hlk118987208"/>
            <w:r w:rsidRPr="00215675">
              <w:rPr>
                <w:lang w:eastAsia="en-AU"/>
              </w:rPr>
              <w:t>Category 3 - THERAPEUTIC PROCEDURES</w:t>
            </w:r>
          </w:p>
        </w:tc>
      </w:tr>
      <w:tr w:rsidR="00BE3ED5" w14:paraId="4C44E092" w14:textId="77777777" w:rsidTr="629B5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hideMark/>
          </w:tcPr>
          <w:p w14:paraId="3BA5373D" w14:textId="12B846B8" w:rsidR="00BE3ED5" w:rsidRDefault="00215675" w:rsidP="001210F8">
            <w:pPr>
              <w:rPr>
                <w:b w:val="0"/>
                <w:bCs w:val="0"/>
                <w:lang w:eastAsia="en-AU"/>
              </w:rPr>
            </w:pPr>
            <w:r w:rsidRPr="00215675">
              <w:rPr>
                <w:lang w:eastAsia="en-AU"/>
              </w:rPr>
              <w:t>Group</w:t>
            </w:r>
            <w:r w:rsidR="00D854A5">
              <w:rPr>
                <w:lang w:eastAsia="en-AU"/>
              </w:rPr>
              <w:t xml:space="preserve"> </w:t>
            </w:r>
            <w:r w:rsidRPr="00215675">
              <w:rPr>
                <w:lang w:eastAsia="en-AU"/>
              </w:rPr>
              <w:t>T11 - Botulinum Toxin Injections</w:t>
            </w:r>
          </w:p>
        </w:tc>
      </w:tr>
      <w:tr w:rsidR="00642F20" w14:paraId="25FF7AAD" w14:textId="77777777" w:rsidTr="629B5D20">
        <w:tc>
          <w:tcPr>
            <w:cnfStyle w:val="001000000000" w:firstRow="0" w:lastRow="0" w:firstColumn="1" w:lastColumn="0" w:oddVBand="0" w:evenVBand="0" w:oddHBand="0" w:evenHBand="0" w:firstRowFirstColumn="0" w:firstRowLastColumn="0" w:lastRowFirstColumn="0" w:lastRowLastColumn="0"/>
            <w:tcW w:w="9060" w:type="dxa"/>
            <w:hideMark/>
          </w:tcPr>
          <w:p w14:paraId="4B940370" w14:textId="63F4CA41" w:rsidR="00642F20" w:rsidRPr="00813E24" w:rsidRDefault="00215675" w:rsidP="00642F20">
            <w:pPr>
              <w:rPr>
                <w:rFonts w:cs="Arial"/>
                <w:b w:val="0"/>
                <w:bCs w:val="0"/>
              </w:rPr>
            </w:pPr>
            <w:r w:rsidRPr="00813E24">
              <w:rPr>
                <w:rFonts w:cs="Arial"/>
                <w:b w:val="0"/>
                <w:bCs w:val="0"/>
              </w:rPr>
              <w:t>18360</w:t>
            </w:r>
          </w:p>
          <w:p w14:paraId="137F1F8C" w14:textId="45500471" w:rsidR="00813E24" w:rsidRDefault="2F190870" w:rsidP="629B5D20">
            <w:pPr>
              <w:spacing w:before="0" w:after="0" w:line="240" w:lineRule="auto"/>
              <w:rPr>
                <w:rStyle w:val="font171"/>
                <w:rFonts w:ascii="Arial" w:hAnsi="Arial" w:cs="Arial"/>
                <w:color w:val="auto"/>
              </w:rPr>
            </w:pPr>
            <w:r w:rsidRPr="629B5D20">
              <w:rPr>
                <w:rStyle w:val="font141"/>
                <w:rFonts w:ascii="Arial" w:hAnsi="Arial" w:cs="Arial"/>
                <w:b w:val="0"/>
                <w:bCs w:val="0"/>
              </w:rPr>
              <w:t>Botulinum Toxin Type A Purified Neurotoxin Complex (Botox)</w:t>
            </w:r>
            <w:r w:rsidRPr="629B5D20">
              <w:rPr>
                <w:rStyle w:val="font141"/>
                <w:rFonts w:ascii="Arial" w:hAnsi="Arial" w:cs="Arial"/>
                <w:b w:val="0"/>
                <w:bCs w:val="0"/>
                <w:color w:val="FF0000"/>
              </w:rPr>
              <w:t>,</w:t>
            </w:r>
            <w:r w:rsidRPr="629B5D20">
              <w:rPr>
                <w:rStyle w:val="font141"/>
                <w:rFonts w:ascii="Arial" w:hAnsi="Arial" w:cs="Arial"/>
                <w:b w:val="0"/>
                <w:bCs w:val="0"/>
              </w:rPr>
              <w:t xml:space="preserve"> </w:t>
            </w:r>
            <w:r w:rsidRPr="629B5D20">
              <w:rPr>
                <w:rStyle w:val="font151"/>
                <w:rFonts w:ascii="Arial" w:hAnsi="Arial" w:cs="Arial"/>
                <w:b w:val="0"/>
                <w:bCs w:val="0"/>
                <w:strike/>
              </w:rPr>
              <w:t>or</w:t>
            </w:r>
            <w:r w:rsidRPr="629B5D20">
              <w:rPr>
                <w:rStyle w:val="font141"/>
                <w:rFonts w:ascii="Arial" w:hAnsi="Arial" w:cs="Arial"/>
                <w:b w:val="0"/>
                <w:bCs w:val="0"/>
              </w:rPr>
              <w:t xml:space="preserve"> Clostridium Botulinum Type A Toxin Haemagglutinin Complex (Dysport)</w:t>
            </w:r>
            <w:r w:rsidRPr="629B5D20">
              <w:rPr>
                <w:rStyle w:val="font151"/>
                <w:rFonts w:ascii="Arial" w:hAnsi="Arial" w:cs="Arial"/>
                <w:b w:val="0"/>
                <w:bCs w:val="0"/>
              </w:rPr>
              <w:t xml:space="preserve">, </w:t>
            </w:r>
            <w:r w:rsidRPr="629B5D20">
              <w:rPr>
                <w:rStyle w:val="font161"/>
                <w:rFonts w:ascii="Arial" w:hAnsi="Arial" w:cs="Arial"/>
                <w:b w:val="0"/>
                <w:bCs w:val="0"/>
              </w:rPr>
              <w:t>or IncobotulinumtoxinA (Xeomin),</w:t>
            </w:r>
            <w:r w:rsidRPr="629B5D20">
              <w:rPr>
                <w:rStyle w:val="font141"/>
                <w:rFonts w:ascii="Arial" w:hAnsi="Arial" w:cs="Arial"/>
                <w:b w:val="0"/>
                <w:bCs w:val="0"/>
              </w:rPr>
              <w:t xml:space="preserve"> injection of, for the treatment of moderate to severe focal spasticity, if:</w:t>
            </w:r>
            <w:r w:rsidR="00813E24">
              <w:br/>
            </w:r>
            <w:r w:rsidR="00813E24">
              <w:br/>
            </w:r>
            <w:r w:rsidRPr="629B5D20">
              <w:rPr>
                <w:rStyle w:val="font141"/>
                <w:rFonts w:ascii="Arial" w:hAnsi="Arial" w:cs="Arial"/>
                <w:b w:val="0"/>
                <w:bCs w:val="0"/>
              </w:rPr>
              <w:t>(a)    the patient is at least 18 years of age; and</w:t>
            </w:r>
            <w:r w:rsidR="00813E24">
              <w:br/>
            </w:r>
            <w:r w:rsidR="00813E24">
              <w:br/>
            </w:r>
            <w:r w:rsidRPr="629B5D20">
              <w:rPr>
                <w:rStyle w:val="font141"/>
                <w:rFonts w:ascii="Arial" w:hAnsi="Arial" w:cs="Arial"/>
                <w:b w:val="0"/>
                <w:bCs w:val="0"/>
              </w:rPr>
              <w:t>(b)    the spasticity is associated with a previously diagnosed neurological disorder; and</w:t>
            </w:r>
            <w:r w:rsidR="00813E24">
              <w:br/>
            </w:r>
            <w:r w:rsidR="00813E24">
              <w:br/>
            </w:r>
            <w:r w:rsidRPr="629B5D20">
              <w:rPr>
                <w:rStyle w:val="font141"/>
                <w:rFonts w:ascii="Arial" w:hAnsi="Arial" w:cs="Arial"/>
                <w:b w:val="0"/>
                <w:bCs w:val="0"/>
              </w:rPr>
              <w:t>(c)    treatment is provided as:</w:t>
            </w:r>
            <w:r w:rsidR="00813E24">
              <w:br/>
            </w:r>
            <w:r w:rsidR="00813E24">
              <w:br/>
            </w:r>
            <w:r w:rsidRPr="629B5D20">
              <w:rPr>
                <w:rStyle w:val="font141"/>
                <w:rFonts w:ascii="Arial" w:hAnsi="Arial" w:cs="Arial"/>
                <w:b w:val="0"/>
                <w:bCs w:val="0"/>
              </w:rPr>
              <w:t xml:space="preserve">    (i)    second line therapy when standard treatment for the conditions has failed; or</w:t>
            </w:r>
            <w:r w:rsidR="00813E24">
              <w:br/>
            </w:r>
            <w:r w:rsidR="00813E24">
              <w:br/>
            </w:r>
            <w:r w:rsidRPr="629B5D20">
              <w:rPr>
                <w:rStyle w:val="font141"/>
                <w:rFonts w:ascii="Arial" w:hAnsi="Arial" w:cs="Arial"/>
                <w:b w:val="0"/>
                <w:bCs w:val="0"/>
              </w:rPr>
              <w:t xml:space="preserve">    (ii)    an adjunct to physical therapy; and</w:t>
            </w:r>
            <w:r w:rsidR="00813E24">
              <w:br/>
            </w:r>
            <w:r w:rsidR="00813E24">
              <w:br/>
            </w:r>
            <w:r w:rsidRPr="629B5D20">
              <w:rPr>
                <w:rStyle w:val="font141"/>
                <w:rFonts w:ascii="Arial" w:hAnsi="Arial" w:cs="Arial"/>
                <w:b w:val="0"/>
                <w:bCs w:val="0"/>
              </w:rPr>
              <w:t>(d)    the treatment is for all or any of the muscles subserving one functional activity and supplied by one motor nerve,</w:t>
            </w:r>
            <w:r w:rsidR="36AA3698" w:rsidRPr="629B5D20">
              <w:rPr>
                <w:rStyle w:val="font141"/>
                <w:rFonts w:ascii="Arial" w:hAnsi="Arial" w:cs="Arial"/>
                <w:b w:val="0"/>
                <w:bCs w:val="0"/>
              </w:rPr>
              <w:t xml:space="preserve"> </w:t>
            </w:r>
            <w:r w:rsidRPr="629B5D20">
              <w:rPr>
                <w:rStyle w:val="font141"/>
                <w:rFonts w:ascii="Arial" w:hAnsi="Arial" w:cs="Arial"/>
                <w:b w:val="0"/>
                <w:bCs w:val="0"/>
              </w:rPr>
              <w:t>with a maximum of 4 sets of injections for the patient on any one day (with a maximum of 2 sets of injections for</w:t>
            </w:r>
            <w:r w:rsidR="36AA3698" w:rsidRPr="629B5D20">
              <w:rPr>
                <w:rStyle w:val="font141"/>
                <w:rFonts w:ascii="Arial" w:hAnsi="Arial" w:cs="Arial"/>
                <w:b w:val="0"/>
                <w:bCs w:val="0"/>
              </w:rPr>
              <w:t xml:space="preserve"> </w:t>
            </w:r>
            <w:r w:rsidRPr="629B5D20">
              <w:rPr>
                <w:rStyle w:val="font141"/>
                <w:rFonts w:ascii="Arial" w:hAnsi="Arial" w:cs="Arial"/>
                <w:b w:val="0"/>
                <w:bCs w:val="0"/>
              </w:rPr>
              <w:t>each limb), including all injections per set; and</w:t>
            </w:r>
            <w:r w:rsidR="00813E24">
              <w:br/>
            </w:r>
            <w:r w:rsidR="00813E24">
              <w:br/>
            </w:r>
            <w:r w:rsidRPr="629B5D20">
              <w:rPr>
                <w:rStyle w:val="font171"/>
                <w:rFonts w:ascii="Arial" w:hAnsi="Arial" w:cs="Arial"/>
                <w:b w:val="0"/>
                <w:bCs w:val="0"/>
                <w:color w:val="auto"/>
              </w:rPr>
              <w:t xml:space="preserve">(e)    the treatment is not provided on the same occasion as a service </w:t>
            </w:r>
            <w:r w:rsidR="5B2E823D" w:rsidRPr="629B5D20">
              <w:rPr>
                <w:rStyle w:val="font171"/>
                <w:rFonts w:ascii="Arial" w:hAnsi="Arial" w:cs="Arial"/>
                <w:b w:val="0"/>
                <w:bCs w:val="0"/>
                <w:color w:val="auto"/>
              </w:rPr>
              <w:t>to which</w:t>
            </w:r>
            <w:r w:rsidRPr="629B5D20">
              <w:rPr>
                <w:rStyle w:val="font171"/>
                <w:rFonts w:ascii="Arial" w:hAnsi="Arial" w:cs="Arial"/>
                <w:b w:val="0"/>
                <w:bCs w:val="0"/>
                <w:color w:val="auto"/>
              </w:rPr>
              <w:t xml:space="preserve"> item 18365</w:t>
            </w:r>
            <w:r w:rsidR="221E7E48" w:rsidRPr="629B5D20">
              <w:rPr>
                <w:rStyle w:val="font171"/>
                <w:rFonts w:ascii="Arial" w:hAnsi="Arial" w:cs="Arial"/>
                <w:b w:val="0"/>
                <w:bCs w:val="0"/>
                <w:color w:val="auto"/>
              </w:rPr>
              <w:t xml:space="preserve"> applies is provided</w:t>
            </w:r>
          </w:p>
          <w:p w14:paraId="73DD32DD" w14:textId="77777777" w:rsidR="00C26E77" w:rsidRPr="00813E24" w:rsidRDefault="00C26E77" w:rsidP="00813E24">
            <w:pPr>
              <w:spacing w:before="0" w:after="0" w:line="240" w:lineRule="auto"/>
              <w:rPr>
                <w:rFonts w:cs="Arial"/>
                <w:b w:val="0"/>
                <w:bCs w:val="0"/>
                <w:color w:val="000000"/>
                <w:szCs w:val="22"/>
                <w:lang w:eastAsia="en-AU"/>
              </w:rPr>
            </w:pPr>
          </w:p>
          <w:p w14:paraId="3794883D" w14:textId="77777777" w:rsidR="00642F20" w:rsidRPr="00813E24" w:rsidRDefault="00642F20" w:rsidP="00642F20">
            <w:pPr>
              <w:pStyle w:val="ListBullet"/>
              <w:rPr>
                <w:rFonts w:cs="Arial"/>
                <w:b w:val="0"/>
                <w:bCs w:val="0"/>
              </w:rPr>
            </w:pPr>
            <w:r w:rsidRPr="00813E24">
              <w:rPr>
                <w:rFonts w:cs="Arial"/>
                <w:b w:val="0"/>
                <w:bCs w:val="0"/>
              </w:rPr>
              <w:t>Private Health Insurance Classification:</w:t>
            </w:r>
          </w:p>
          <w:p w14:paraId="583B5F54" w14:textId="03411ABE" w:rsidR="00642F20" w:rsidRPr="00813E24" w:rsidRDefault="00642F20" w:rsidP="00642F20">
            <w:pPr>
              <w:pStyle w:val="ListBullet"/>
              <w:rPr>
                <w:rFonts w:cs="Arial"/>
                <w:b w:val="0"/>
                <w:bCs w:val="0"/>
              </w:rPr>
            </w:pPr>
            <w:r w:rsidRPr="00813E24">
              <w:rPr>
                <w:rFonts w:cs="Arial"/>
                <w:b w:val="0"/>
                <w:bCs w:val="0"/>
              </w:rPr>
              <w:t xml:space="preserve">Clinical category: </w:t>
            </w:r>
            <w:r w:rsidR="006A144C">
              <w:rPr>
                <w:rFonts w:cs="Arial"/>
                <w:b w:val="0"/>
                <w:bCs w:val="0"/>
              </w:rPr>
              <w:t>B</w:t>
            </w:r>
            <w:r w:rsidR="006A144C">
              <w:rPr>
                <w:b w:val="0"/>
                <w:bCs w:val="0"/>
              </w:rPr>
              <w:t>one,</w:t>
            </w:r>
            <w:r w:rsidR="000B3D0F">
              <w:rPr>
                <w:b w:val="0"/>
                <w:bCs w:val="0"/>
              </w:rPr>
              <w:t xml:space="preserve"> joint and muscle</w:t>
            </w:r>
          </w:p>
          <w:p w14:paraId="2BDF063F" w14:textId="40DD3F3E" w:rsidR="00642F20" w:rsidRPr="00AA6575" w:rsidRDefault="00642F20" w:rsidP="00642F20">
            <w:pPr>
              <w:pStyle w:val="ListBullet"/>
            </w:pPr>
            <w:r w:rsidRPr="00813E24">
              <w:rPr>
                <w:rFonts w:cs="Arial"/>
                <w:b w:val="0"/>
                <w:bCs w:val="0"/>
              </w:rPr>
              <w:t xml:space="preserve">Procedure type: Type </w:t>
            </w:r>
            <w:r w:rsidR="000B3D0F">
              <w:rPr>
                <w:rFonts w:cs="Arial"/>
                <w:b w:val="0"/>
                <w:bCs w:val="0"/>
              </w:rPr>
              <w:t>C</w:t>
            </w:r>
          </w:p>
        </w:tc>
      </w:tr>
      <w:bookmarkEnd w:id="4"/>
    </w:tbl>
    <w:p w14:paraId="508B4C47" w14:textId="0B9F0AE6" w:rsidR="00BE3ED5" w:rsidRDefault="00BE3ED5" w:rsidP="00BE3ED5"/>
    <w:p w14:paraId="7A410FAE" w14:textId="77777777" w:rsidR="007C31DD" w:rsidRDefault="007C31DD" w:rsidP="007C31DD">
      <w:pPr>
        <w:pStyle w:val="Disclaimer"/>
      </w:pPr>
      <w:r w:rsidRPr="0029176A">
        <w:t xml:space="preserve">Please note that the information provided is a general guide only. It is ultimately the responsibility of treating practitioners to use their professional judgment to determine the most clinically appropriate services to provide, and then to ensure that any services billed to Medicare fully meet the eligibility requirements outlined in the legislation. </w:t>
      </w:r>
    </w:p>
    <w:p w14:paraId="2D03879D" w14:textId="482820FF" w:rsidR="007C31DD" w:rsidRDefault="007C31DD" w:rsidP="007C31DD">
      <w:pPr>
        <w:pStyle w:val="Disclaimer"/>
      </w:pPr>
      <w:r w:rsidRPr="0029176A">
        <w:t xml:space="preserve">This </w:t>
      </w:r>
      <w:r w:rsidR="004E5226">
        <w:t>fact</w:t>
      </w:r>
      <w:r w:rsidRPr="0029176A">
        <w:t xml:space="preserve">sheet is current as of the </w:t>
      </w:r>
      <w:r>
        <w:t>L</w:t>
      </w:r>
      <w:r w:rsidRPr="0029176A">
        <w:t>ast updated date</w:t>
      </w:r>
      <w:r>
        <w:t xml:space="preserve"> shown above</w:t>
      </w:r>
      <w:r w:rsidRPr="0029176A">
        <w:t xml:space="preserve"> and does not account for MBS changes</w:t>
      </w:r>
      <w:r>
        <w:t xml:space="preserve"> since that date</w:t>
      </w:r>
      <w:r w:rsidRPr="0029176A">
        <w:t>.</w:t>
      </w:r>
    </w:p>
    <w:p w14:paraId="6F71C28A" w14:textId="77777777" w:rsidR="007C31DD" w:rsidRPr="00BE3ED5" w:rsidRDefault="007C31DD" w:rsidP="00BE3ED5"/>
    <w:sectPr w:rsidR="007C31DD" w:rsidRPr="00BE3ED5" w:rsidSect="00B53987">
      <w:headerReference w:type="even" r:id="rId20"/>
      <w:footerReference w:type="even" r:id="rId21"/>
      <w:footerReference w:type="default" r:id="rId22"/>
      <w:headerReference w:type="first" r:id="rId23"/>
      <w:footerReference w:type="first" r:id="rId24"/>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80964" w14:textId="77777777" w:rsidR="00BB3A68" w:rsidRDefault="00BB3A68" w:rsidP="006B56BB">
      <w:r>
        <w:separator/>
      </w:r>
    </w:p>
    <w:p w14:paraId="687D03F0" w14:textId="77777777" w:rsidR="00BB3A68" w:rsidRDefault="00BB3A68"/>
  </w:endnote>
  <w:endnote w:type="continuationSeparator" w:id="0">
    <w:p w14:paraId="4FEE6688" w14:textId="77777777" w:rsidR="00BB3A68" w:rsidRDefault="00BB3A68" w:rsidP="006B56BB">
      <w:r>
        <w:continuationSeparator/>
      </w:r>
    </w:p>
    <w:p w14:paraId="07E03C96" w14:textId="77777777" w:rsidR="00BB3A68" w:rsidRDefault="00BB3A68"/>
  </w:endnote>
  <w:endnote w:type="continuationNotice" w:id="1">
    <w:p w14:paraId="2F86AAD1" w14:textId="77777777" w:rsidR="00BB3A68" w:rsidRDefault="00BB3A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4C912" w14:textId="0C1873E3" w:rsidR="00E46438" w:rsidRDefault="00416C80">
    <w:pPr>
      <w:pStyle w:val="Footer"/>
    </w:pPr>
    <w:r>
      <w:rPr>
        <w:noProof/>
      </w:rPr>
      <mc:AlternateContent>
        <mc:Choice Requires="wps">
          <w:drawing>
            <wp:anchor distT="0" distB="0" distL="0" distR="0" simplePos="0" relativeHeight="251663363" behindDoc="0" locked="0" layoutInCell="1" allowOverlap="1" wp14:anchorId="21227880" wp14:editId="2D203829">
              <wp:simplePos x="635" y="635"/>
              <wp:positionH relativeFrom="page">
                <wp:align>center</wp:align>
              </wp:positionH>
              <wp:positionV relativeFrom="page">
                <wp:align>bottom</wp:align>
              </wp:positionV>
              <wp:extent cx="622300" cy="480695"/>
              <wp:effectExtent l="0" t="0" r="6350" b="0"/>
              <wp:wrapNone/>
              <wp:docPr id="115378848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0060CDF" w14:textId="43288EB8" w:rsidR="00416C80" w:rsidRPr="00416C80" w:rsidRDefault="00416C80" w:rsidP="00416C80">
                          <w:pPr>
                            <w:spacing w:after="0"/>
                            <w:rPr>
                              <w:rFonts w:ascii="Aptos" w:eastAsia="Aptos" w:hAnsi="Aptos" w:cs="Aptos"/>
                              <w:noProof/>
                              <w:color w:val="FF0000"/>
                              <w:sz w:val="24"/>
                            </w:rPr>
                          </w:pPr>
                          <w:r w:rsidRPr="00416C80">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227880" id="_x0000_t202" coordsize="21600,21600" o:spt="202" path="m,l,21600r21600,l21600,xe">
              <v:stroke joinstyle="miter"/>
              <v:path gradientshapeok="t" o:connecttype="rect"/>
            </v:shapetype>
            <v:shape id="Text Box 7" o:spid="_x0000_s1027" type="#_x0000_t202" alt="OFFICIAL" style="position:absolute;left:0;text-align:left;margin-left:0;margin-top:0;width:49pt;height:37.85pt;z-index:2516633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40060CDF" w14:textId="43288EB8" w:rsidR="00416C80" w:rsidRPr="00416C80" w:rsidRDefault="00416C80" w:rsidP="00416C80">
                    <w:pPr>
                      <w:spacing w:after="0"/>
                      <w:rPr>
                        <w:rFonts w:ascii="Aptos" w:eastAsia="Aptos" w:hAnsi="Aptos" w:cs="Aptos"/>
                        <w:noProof/>
                        <w:color w:val="FF0000"/>
                        <w:sz w:val="24"/>
                      </w:rPr>
                    </w:pPr>
                    <w:r w:rsidRPr="00416C80">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E362" w14:textId="7988F382" w:rsidR="00F51321" w:rsidRPr="00BD1D77" w:rsidRDefault="6BF8B90F" w:rsidP="00F51321">
    <w:pPr>
      <w:pStyle w:val="Footer"/>
      <w:jc w:val="left"/>
    </w:pPr>
    <w:r w:rsidRPr="6BF8B90F">
      <w:t>Medicare Benefits Schedule</w:t>
    </w:r>
  </w:p>
  <w:p w14:paraId="1EBE15CC" w14:textId="40A177F9" w:rsidR="00F51321" w:rsidRPr="00BD1D77" w:rsidRDefault="00C747CB" w:rsidP="00C747CB">
    <w:pPr>
      <w:pStyle w:val="Footer"/>
      <w:tabs>
        <w:tab w:val="clear" w:pos="9026"/>
        <w:tab w:val="right" w:pos="10466"/>
      </w:tabs>
      <w:jc w:val="left"/>
      <w:rPr>
        <w:szCs w:val="20"/>
      </w:rPr>
    </w:pPr>
    <w:proofErr w:type="spellStart"/>
    <w:r w:rsidRPr="00C747CB">
      <w:rPr>
        <w:b/>
        <w:szCs w:val="20"/>
      </w:rPr>
      <w:t>IncobotulinumtoxinA</w:t>
    </w:r>
    <w:proofErr w:type="spellEnd"/>
    <w:r w:rsidRPr="00C747CB">
      <w:rPr>
        <w:b/>
        <w:szCs w:val="20"/>
      </w:rPr>
      <w:t xml:space="preserve"> (</w:t>
    </w:r>
    <w:proofErr w:type="spellStart"/>
    <w:r w:rsidRPr="00C747CB">
      <w:rPr>
        <w:b/>
        <w:szCs w:val="20"/>
      </w:rPr>
      <w:t>Xeomin</w:t>
    </w:r>
    <w:proofErr w:type="spellEnd"/>
    <w:r w:rsidRPr="00C747CB">
      <w:rPr>
        <w:b/>
        <w:szCs w:val="20"/>
      </w:rPr>
      <w:t>) injection for the treatment of spasticity associated with neurological disorders</w:t>
    </w:r>
    <w:sdt>
      <w:sdtPr>
        <w:rPr>
          <w:szCs w:val="20"/>
        </w:rPr>
        <w:id w:val="-1817632189"/>
        <w:docPartObj>
          <w:docPartGallery w:val="Page Numbers (Bottom of Page)"/>
          <w:docPartUnique/>
        </w:docPartObj>
      </w:sdtPr>
      <w:sdtEndPr>
        <w:rPr>
          <w:noProof/>
        </w:rPr>
      </w:sdtEndPr>
      <w:sdtContent>
        <w:r w:rsidR="00F51321" w:rsidRPr="00BD1D77">
          <w:rPr>
            <w:szCs w:val="20"/>
          </w:rPr>
          <w:tab/>
        </w:r>
        <w:sdt>
          <w:sdtPr>
            <w:rPr>
              <w:szCs w:val="20"/>
            </w:rPr>
            <w:id w:val="-1127629339"/>
            <w:docPartObj>
              <w:docPartGallery w:val="Page Numbers (Bottom of Page)"/>
              <w:docPartUnique/>
            </w:docPartObj>
          </w:sdtPr>
          <w:sdtEndPr/>
          <w:sdtContent>
            <w:sdt>
              <w:sdtPr>
                <w:rPr>
                  <w:szCs w:val="20"/>
                </w:rPr>
                <w:id w:val="1762873439"/>
                <w:docPartObj>
                  <w:docPartGallery w:val="Page Numbers (Top of Page)"/>
                  <w:docPartUnique/>
                </w:docPartObj>
              </w:sdtPr>
              <w:sdtEndPr/>
              <w:sdtContent>
                <w:r w:rsidR="00F51321" w:rsidRPr="00BD1D77">
                  <w:rPr>
                    <w:szCs w:val="20"/>
                  </w:rPr>
                  <w:t xml:space="preserve">Page </w:t>
                </w:r>
                <w:r w:rsidR="00F51321" w:rsidRPr="00292535">
                  <w:rPr>
                    <w:bCs/>
                    <w:szCs w:val="20"/>
                  </w:rPr>
                  <w:fldChar w:fldCharType="begin"/>
                </w:r>
                <w:r w:rsidR="00F51321" w:rsidRPr="00BD1D77">
                  <w:rPr>
                    <w:bCs/>
                    <w:szCs w:val="20"/>
                  </w:rPr>
                  <w:instrText xml:space="preserve"> PAGE </w:instrText>
                </w:r>
                <w:r w:rsidR="00F51321" w:rsidRPr="00292535">
                  <w:rPr>
                    <w:bCs/>
                    <w:szCs w:val="20"/>
                  </w:rPr>
                  <w:fldChar w:fldCharType="separate"/>
                </w:r>
                <w:r w:rsidR="00F51321" w:rsidRPr="00292535">
                  <w:rPr>
                    <w:bCs/>
                    <w:szCs w:val="20"/>
                  </w:rPr>
                  <w:t>1</w:t>
                </w:r>
                <w:r w:rsidR="00F51321" w:rsidRPr="00292535">
                  <w:rPr>
                    <w:bCs/>
                    <w:szCs w:val="20"/>
                  </w:rPr>
                  <w:fldChar w:fldCharType="end"/>
                </w:r>
                <w:r w:rsidR="00F51321" w:rsidRPr="00BD1D77">
                  <w:rPr>
                    <w:szCs w:val="20"/>
                  </w:rPr>
                  <w:t xml:space="preserve"> of </w:t>
                </w:r>
                <w:r w:rsidR="00F51321" w:rsidRPr="00292535">
                  <w:rPr>
                    <w:bCs/>
                    <w:szCs w:val="20"/>
                  </w:rPr>
                  <w:fldChar w:fldCharType="begin"/>
                </w:r>
                <w:r w:rsidR="00F51321" w:rsidRPr="00BD1D77">
                  <w:rPr>
                    <w:bCs/>
                    <w:szCs w:val="20"/>
                  </w:rPr>
                  <w:instrText xml:space="preserve"> NUMPAGES  </w:instrText>
                </w:r>
                <w:r w:rsidR="00F51321" w:rsidRPr="00292535">
                  <w:rPr>
                    <w:bCs/>
                    <w:szCs w:val="20"/>
                  </w:rPr>
                  <w:fldChar w:fldCharType="separate"/>
                </w:r>
                <w:r w:rsidR="00F51321" w:rsidRPr="00292535">
                  <w:rPr>
                    <w:bCs/>
                    <w:szCs w:val="20"/>
                  </w:rPr>
                  <w:t>1</w:t>
                </w:r>
                <w:r w:rsidR="00F51321" w:rsidRPr="00292535">
                  <w:rPr>
                    <w:bCs/>
                    <w:szCs w:val="20"/>
                  </w:rPr>
                  <w:fldChar w:fldCharType="end"/>
                </w:r>
              </w:sdtContent>
            </w:sdt>
          </w:sdtContent>
        </w:sdt>
        <w:r w:rsidR="00F51321" w:rsidRPr="00BD1D77">
          <w:rPr>
            <w:szCs w:val="20"/>
          </w:rPr>
          <w:t xml:space="preserve"> </w:t>
        </w:r>
      </w:sdtContent>
    </w:sdt>
  </w:p>
  <w:p w14:paraId="7D56FBDD" w14:textId="71DD0E4E" w:rsidR="00F51321" w:rsidRPr="00BD1D77" w:rsidRDefault="009F5046" w:rsidP="00F51321">
    <w:pPr>
      <w:pStyle w:val="Footer"/>
      <w:jc w:val="left"/>
      <w:rPr>
        <w:rStyle w:val="Hyperlink"/>
        <w:szCs w:val="20"/>
      </w:rPr>
    </w:pPr>
    <w:hyperlink r:id="rId1" w:history="1">
      <w:r w:rsidRPr="00BD1D77">
        <w:rPr>
          <w:rStyle w:val="Hyperlink"/>
          <w:szCs w:val="20"/>
        </w:rPr>
        <w:t>MBS Online</w:t>
      </w:r>
    </w:hyperlink>
  </w:p>
  <w:p w14:paraId="78B91981" w14:textId="5549A5EC" w:rsidR="00CB03B8" w:rsidRPr="00F51321" w:rsidRDefault="00F51321" w:rsidP="00292535">
    <w:pPr>
      <w:pStyle w:val="Footer"/>
      <w:jc w:val="left"/>
    </w:pPr>
    <w:r w:rsidRPr="00BD1D77">
      <w:rPr>
        <w:szCs w:val="20"/>
      </w:rPr>
      <w:t xml:space="preserve">Last updated – </w:t>
    </w:r>
    <w:r w:rsidR="00EF61D3">
      <w:t>2</w:t>
    </w:r>
    <w:r w:rsidR="00B4348C">
      <w:t xml:space="preserve"> October</w:t>
    </w:r>
    <w:r w:rsidR="00EF61D3">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5650" w14:textId="15F2BDC9" w:rsidR="00064168" w:rsidRPr="00BD1D77" w:rsidRDefault="6BF8B90F" w:rsidP="00064168">
    <w:pPr>
      <w:pStyle w:val="Footer"/>
      <w:jc w:val="left"/>
    </w:pPr>
    <w:r>
      <w:t>Medicare Benefits Schedule</w:t>
    </w:r>
  </w:p>
  <w:p w14:paraId="368756CB" w14:textId="77777777" w:rsidR="00B4348C" w:rsidRPr="00BD1D77" w:rsidRDefault="00B4348C" w:rsidP="00B4348C">
    <w:pPr>
      <w:pStyle w:val="Footer"/>
      <w:tabs>
        <w:tab w:val="clear" w:pos="9026"/>
        <w:tab w:val="right" w:pos="10466"/>
      </w:tabs>
      <w:jc w:val="left"/>
      <w:rPr>
        <w:szCs w:val="20"/>
      </w:rPr>
    </w:pPr>
    <w:proofErr w:type="spellStart"/>
    <w:r w:rsidRPr="00C747CB">
      <w:rPr>
        <w:b/>
        <w:szCs w:val="20"/>
      </w:rPr>
      <w:t>IncobotulinumtoxinA</w:t>
    </w:r>
    <w:proofErr w:type="spellEnd"/>
    <w:r w:rsidRPr="00C747CB">
      <w:rPr>
        <w:b/>
        <w:szCs w:val="20"/>
      </w:rPr>
      <w:t xml:space="preserve"> (</w:t>
    </w:r>
    <w:proofErr w:type="spellStart"/>
    <w:r w:rsidRPr="00C747CB">
      <w:rPr>
        <w:b/>
        <w:szCs w:val="20"/>
      </w:rPr>
      <w:t>Xeomin</w:t>
    </w:r>
    <w:proofErr w:type="spellEnd"/>
    <w:r w:rsidRPr="00C747CB">
      <w:rPr>
        <w:b/>
        <w:szCs w:val="20"/>
      </w:rPr>
      <w:t>) injection for the treatment of spasticity associated with neurological disorders</w:t>
    </w:r>
    <w:sdt>
      <w:sdtPr>
        <w:rPr>
          <w:szCs w:val="20"/>
        </w:rPr>
        <w:id w:val="-91551276"/>
        <w:docPartObj>
          <w:docPartGallery w:val="Page Numbers (Bottom of Page)"/>
          <w:docPartUnique/>
        </w:docPartObj>
      </w:sdtPr>
      <w:sdtEndPr>
        <w:rPr>
          <w:noProof/>
        </w:rPr>
      </w:sdtEndPr>
      <w:sdtContent>
        <w:r w:rsidRPr="00BD1D77">
          <w:rPr>
            <w:szCs w:val="20"/>
          </w:rPr>
          <w:tab/>
        </w:r>
        <w:sdt>
          <w:sdtPr>
            <w:rPr>
              <w:szCs w:val="20"/>
            </w:rPr>
            <w:id w:val="1325087945"/>
            <w:docPartObj>
              <w:docPartGallery w:val="Page Numbers (Bottom of Page)"/>
              <w:docPartUnique/>
            </w:docPartObj>
          </w:sdtPr>
          <w:sdtContent>
            <w:sdt>
              <w:sdtPr>
                <w:rPr>
                  <w:szCs w:val="20"/>
                </w:rPr>
                <w:id w:val="1158190215"/>
                <w:docPartObj>
                  <w:docPartGallery w:val="Page Numbers (Top of Page)"/>
                  <w:docPartUnique/>
                </w:docPartObj>
              </w:sdtPr>
              <w:sdtContent>
                <w:r w:rsidRPr="00BD1D77">
                  <w:rPr>
                    <w:szCs w:val="20"/>
                  </w:rPr>
                  <w:t xml:space="preserve">Page </w:t>
                </w:r>
                <w:r w:rsidRPr="00292535">
                  <w:rPr>
                    <w:bCs/>
                    <w:szCs w:val="20"/>
                  </w:rPr>
                  <w:fldChar w:fldCharType="begin"/>
                </w:r>
                <w:r w:rsidRPr="00BD1D77">
                  <w:rPr>
                    <w:bCs/>
                    <w:szCs w:val="20"/>
                  </w:rPr>
                  <w:instrText xml:space="preserve"> PAGE </w:instrText>
                </w:r>
                <w:r w:rsidRPr="00292535">
                  <w:rPr>
                    <w:bCs/>
                    <w:szCs w:val="20"/>
                  </w:rPr>
                  <w:fldChar w:fldCharType="separate"/>
                </w:r>
                <w:r>
                  <w:rPr>
                    <w:bCs/>
                    <w:szCs w:val="20"/>
                  </w:rPr>
                  <w:t>2</w:t>
                </w:r>
                <w:r w:rsidRPr="00292535">
                  <w:rPr>
                    <w:bCs/>
                    <w:szCs w:val="20"/>
                  </w:rPr>
                  <w:fldChar w:fldCharType="end"/>
                </w:r>
                <w:r w:rsidRPr="00BD1D77">
                  <w:rPr>
                    <w:szCs w:val="20"/>
                  </w:rPr>
                  <w:t xml:space="preserve"> of </w:t>
                </w:r>
                <w:r w:rsidRPr="00292535">
                  <w:rPr>
                    <w:bCs/>
                    <w:szCs w:val="20"/>
                  </w:rPr>
                  <w:fldChar w:fldCharType="begin"/>
                </w:r>
                <w:r w:rsidRPr="00BD1D77">
                  <w:rPr>
                    <w:bCs/>
                    <w:szCs w:val="20"/>
                  </w:rPr>
                  <w:instrText xml:space="preserve"> NUMPAGES  </w:instrText>
                </w:r>
                <w:r w:rsidRPr="00292535">
                  <w:rPr>
                    <w:bCs/>
                    <w:szCs w:val="20"/>
                  </w:rPr>
                  <w:fldChar w:fldCharType="separate"/>
                </w:r>
                <w:r>
                  <w:rPr>
                    <w:bCs/>
                    <w:szCs w:val="20"/>
                  </w:rPr>
                  <w:t>3</w:t>
                </w:r>
                <w:r w:rsidRPr="00292535">
                  <w:rPr>
                    <w:bCs/>
                    <w:szCs w:val="20"/>
                  </w:rPr>
                  <w:fldChar w:fldCharType="end"/>
                </w:r>
              </w:sdtContent>
            </w:sdt>
          </w:sdtContent>
        </w:sdt>
        <w:r w:rsidRPr="00BD1D77">
          <w:rPr>
            <w:szCs w:val="20"/>
          </w:rPr>
          <w:t xml:space="preserve"> </w:t>
        </w:r>
      </w:sdtContent>
    </w:sdt>
  </w:p>
  <w:p w14:paraId="3821CA3D" w14:textId="57B3B071" w:rsidR="00064168" w:rsidRPr="00BD1D77" w:rsidRDefault="009F5046" w:rsidP="00064168">
    <w:pPr>
      <w:pStyle w:val="Footer"/>
      <w:jc w:val="left"/>
      <w:rPr>
        <w:rStyle w:val="Hyperlink"/>
        <w:szCs w:val="20"/>
      </w:rPr>
    </w:pPr>
    <w:hyperlink r:id="rId1" w:history="1">
      <w:r w:rsidRPr="00BD1D77">
        <w:rPr>
          <w:rStyle w:val="Hyperlink"/>
          <w:szCs w:val="20"/>
        </w:rPr>
        <w:t>MBS Online</w:t>
      </w:r>
    </w:hyperlink>
  </w:p>
  <w:p w14:paraId="03585E81" w14:textId="5A6ABBEF" w:rsidR="00064168" w:rsidRPr="00BD1D77" w:rsidRDefault="5D523AE3" w:rsidP="5D523AE3">
    <w:pPr>
      <w:pStyle w:val="Footer"/>
      <w:spacing w:line="259" w:lineRule="auto"/>
      <w:jc w:val="left"/>
    </w:pPr>
    <w:r>
      <w:t xml:space="preserve">Last updated – </w:t>
    </w:r>
    <w:r w:rsidR="00B4348C">
      <w:t>2 October</w:t>
    </w:r>
    <w:r>
      <w:t xml:space="preserve"> 2026</w:t>
    </w:r>
  </w:p>
  <w:p w14:paraId="2964AB57" w14:textId="77777777" w:rsidR="00CB03B8" w:rsidRPr="00064168" w:rsidRDefault="00CB03B8" w:rsidP="00064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3F913" w14:textId="77777777" w:rsidR="00BB3A68" w:rsidRDefault="00BB3A68" w:rsidP="006B56BB">
      <w:r>
        <w:separator/>
      </w:r>
    </w:p>
    <w:p w14:paraId="3C174976" w14:textId="77777777" w:rsidR="00BB3A68" w:rsidRDefault="00BB3A68"/>
  </w:footnote>
  <w:footnote w:type="continuationSeparator" w:id="0">
    <w:p w14:paraId="50E229DA" w14:textId="77777777" w:rsidR="00BB3A68" w:rsidRDefault="00BB3A68" w:rsidP="006B56BB">
      <w:r>
        <w:continuationSeparator/>
      </w:r>
    </w:p>
    <w:p w14:paraId="0F6C6D8F" w14:textId="77777777" w:rsidR="00BB3A68" w:rsidRDefault="00BB3A68"/>
  </w:footnote>
  <w:footnote w:type="continuationNotice" w:id="1">
    <w:p w14:paraId="04E0E3CE" w14:textId="77777777" w:rsidR="00BB3A68" w:rsidRDefault="00BB3A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8858" w14:textId="33D9AA28" w:rsidR="00E46438" w:rsidRDefault="00416C80">
    <w:pPr>
      <w:pStyle w:val="Header"/>
    </w:pPr>
    <w:r>
      <w:rPr>
        <w:noProof/>
      </w:rPr>
      <mc:AlternateContent>
        <mc:Choice Requires="wps">
          <w:drawing>
            <wp:anchor distT="0" distB="0" distL="0" distR="0" simplePos="0" relativeHeight="251660291" behindDoc="0" locked="0" layoutInCell="1" allowOverlap="1" wp14:anchorId="40619B58" wp14:editId="7D9D119D">
              <wp:simplePos x="635" y="635"/>
              <wp:positionH relativeFrom="page">
                <wp:align>center</wp:align>
              </wp:positionH>
              <wp:positionV relativeFrom="page">
                <wp:align>top</wp:align>
              </wp:positionV>
              <wp:extent cx="622300" cy="480695"/>
              <wp:effectExtent l="0" t="0" r="6350" b="14605"/>
              <wp:wrapNone/>
              <wp:docPr id="1278095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3DC8A3E" w14:textId="2EB03ECC" w:rsidR="00416C80" w:rsidRPr="00416C80" w:rsidRDefault="00416C80" w:rsidP="00416C80">
                          <w:pPr>
                            <w:spacing w:after="0"/>
                            <w:rPr>
                              <w:rFonts w:ascii="Aptos" w:eastAsia="Aptos" w:hAnsi="Aptos" w:cs="Aptos"/>
                              <w:noProof/>
                              <w:color w:val="FF0000"/>
                              <w:sz w:val="24"/>
                            </w:rPr>
                          </w:pPr>
                          <w:r w:rsidRPr="00416C80">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619B58" id="_x0000_t202" coordsize="21600,21600" o:spt="202" path="m,l,21600r21600,l21600,xe">
              <v:stroke joinstyle="miter"/>
              <v:path gradientshapeok="t" o:connecttype="rect"/>
            </v:shapetype>
            <v:shape id="Text Box 4" o:spid="_x0000_s1026" type="#_x0000_t202" alt="OFFICIAL" style="position:absolute;margin-left:0;margin-top:0;width:49pt;height:37.85pt;z-index:25166029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33DC8A3E" w14:textId="2EB03ECC" w:rsidR="00416C80" w:rsidRPr="00416C80" w:rsidRDefault="00416C80" w:rsidP="00416C80">
                    <w:pPr>
                      <w:spacing w:after="0"/>
                      <w:rPr>
                        <w:rFonts w:ascii="Aptos" w:eastAsia="Aptos" w:hAnsi="Aptos" w:cs="Aptos"/>
                        <w:noProof/>
                        <w:color w:val="FF0000"/>
                        <w:sz w:val="24"/>
                      </w:rPr>
                    </w:pPr>
                    <w:r w:rsidRPr="00416C80">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33E8" w14:textId="729DD903" w:rsidR="00B53987" w:rsidRDefault="5D523AE3">
    <w:pPr>
      <w:pStyle w:val="Header"/>
    </w:pPr>
    <w:r>
      <w:rPr>
        <w:noProof/>
      </w:rPr>
      <w:drawing>
        <wp:inline distT="0" distB="0" distL="0" distR="0" wp14:anchorId="0B073610" wp14:editId="2C9B2AFF">
          <wp:extent cx="3343275" cy="533400"/>
          <wp:effectExtent l="0" t="0" r="9525" b="0"/>
          <wp:docPr id="1207914144" name="Picture 1" descr="Australian Government Department of Health, Disability and Ageing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14144" name="Picture 1" descr="Australian Government Department of Health, Disability and Ageing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D6C141A"/>
    <w:multiLevelType w:val="hybridMultilevel"/>
    <w:tmpl w:val="E1540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363506"/>
    <w:multiLevelType w:val="hybridMultilevel"/>
    <w:tmpl w:val="9FEA7CEA"/>
    <w:lvl w:ilvl="0" w:tplc="B722292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E35A91"/>
    <w:multiLevelType w:val="hybridMultilevel"/>
    <w:tmpl w:val="209441D6"/>
    <w:lvl w:ilvl="0" w:tplc="1004DCAC">
      <w:start w:val="1"/>
      <w:numFmt w:val="bullet"/>
      <w:pStyle w:val="ListBullet"/>
      <w:lvlText w:val=""/>
      <w:lvlJc w:val="left"/>
      <w:pPr>
        <w:ind w:left="360" w:hanging="360"/>
      </w:pPr>
      <w:rPr>
        <w:rFonts w:ascii="Symbol" w:hAnsi="Symbol" w:hint="default"/>
        <w:color w:val="000000" w:themeColor="text1"/>
        <w:spacing w:val="0"/>
        <w:w w:val="100"/>
        <w:sz w:val="24"/>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22339F"/>
    <w:multiLevelType w:val="hybridMultilevel"/>
    <w:tmpl w:val="1F2AE7A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5"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7"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144784398">
    <w:abstractNumId w:val="7"/>
  </w:num>
  <w:num w:numId="2" w16cid:durableId="320935821">
    <w:abstractNumId w:val="18"/>
  </w:num>
  <w:num w:numId="3" w16cid:durableId="1161390217">
    <w:abstractNumId w:val="20"/>
  </w:num>
  <w:num w:numId="4" w16cid:durableId="1616522112">
    <w:abstractNumId w:val="8"/>
  </w:num>
  <w:num w:numId="5" w16cid:durableId="1326863177">
    <w:abstractNumId w:val="8"/>
    <w:lvlOverride w:ilvl="0">
      <w:startOverride w:val="1"/>
    </w:lvlOverride>
  </w:num>
  <w:num w:numId="6" w16cid:durableId="312683612">
    <w:abstractNumId w:val="9"/>
  </w:num>
  <w:num w:numId="7" w16cid:durableId="816721464">
    <w:abstractNumId w:val="16"/>
  </w:num>
  <w:num w:numId="8" w16cid:durableId="565603559">
    <w:abstractNumId w:val="19"/>
  </w:num>
  <w:num w:numId="9" w16cid:durableId="16275133">
    <w:abstractNumId w:val="5"/>
  </w:num>
  <w:num w:numId="10" w16cid:durableId="1845627467">
    <w:abstractNumId w:val="4"/>
  </w:num>
  <w:num w:numId="11" w16cid:durableId="612246186">
    <w:abstractNumId w:val="3"/>
  </w:num>
  <w:num w:numId="12" w16cid:durableId="1843860544">
    <w:abstractNumId w:val="2"/>
  </w:num>
  <w:num w:numId="13" w16cid:durableId="1116094120">
    <w:abstractNumId w:val="6"/>
  </w:num>
  <w:num w:numId="14" w16cid:durableId="230390797">
    <w:abstractNumId w:val="1"/>
  </w:num>
  <w:num w:numId="15" w16cid:durableId="1115446494">
    <w:abstractNumId w:val="0"/>
  </w:num>
  <w:num w:numId="16" w16cid:durableId="2086369406">
    <w:abstractNumId w:val="21"/>
  </w:num>
  <w:num w:numId="17" w16cid:durableId="2113471318">
    <w:abstractNumId w:val="11"/>
  </w:num>
  <w:num w:numId="18" w16cid:durableId="828592903">
    <w:abstractNumId w:val="13"/>
  </w:num>
  <w:num w:numId="19" w16cid:durableId="1273391997">
    <w:abstractNumId w:val="15"/>
  </w:num>
  <w:num w:numId="20" w16cid:durableId="2041469188">
    <w:abstractNumId w:val="11"/>
  </w:num>
  <w:num w:numId="21" w16cid:durableId="120997448">
    <w:abstractNumId w:val="15"/>
  </w:num>
  <w:num w:numId="22" w16cid:durableId="1088427743">
    <w:abstractNumId w:val="21"/>
  </w:num>
  <w:num w:numId="23" w16cid:durableId="111368400">
    <w:abstractNumId w:val="18"/>
  </w:num>
  <w:num w:numId="24" w16cid:durableId="815339056">
    <w:abstractNumId w:val="20"/>
  </w:num>
  <w:num w:numId="25" w16cid:durableId="743180995">
    <w:abstractNumId w:val="8"/>
  </w:num>
  <w:num w:numId="26" w16cid:durableId="320358050">
    <w:abstractNumId w:val="17"/>
  </w:num>
  <w:num w:numId="27" w16cid:durableId="508569404">
    <w:abstractNumId w:val="12"/>
  </w:num>
  <w:num w:numId="28" w16cid:durableId="1416364898">
    <w:abstractNumId w:val="14"/>
  </w:num>
  <w:num w:numId="29" w16cid:durableId="100344043">
    <w:abstractNumId w:val="10"/>
  </w:num>
  <w:num w:numId="30" w16cid:durableId="15758211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168"/>
    <w:rsid w:val="00003743"/>
    <w:rsid w:val="000047B4"/>
    <w:rsid w:val="00005712"/>
    <w:rsid w:val="00007FD8"/>
    <w:rsid w:val="000117F8"/>
    <w:rsid w:val="0001460F"/>
    <w:rsid w:val="00015CFF"/>
    <w:rsid w:val="00022629"/>
    <w:rsid w:val="00024DFE"/>
    <w:rsid w:val="00026139"/>
    <w:rsid w:val="00027601"/>
    <w:rsid w:val="00033321"/>
    <w:rsid w:val="000338E5"/>
    <w:rsid w:val="00033ECC"/>
    <w:rsid w:val="0003422F"/>
    <w:rsid w:val="00046FF0"/>
    <w:rsid w:val="00050176"/>
    <w:rsid w:val="00050342"/>
    <w:rsid w:val="000526C4"/>
    <w:rsid w:val="00056A81"/>
    <w:rsid w:val="00064168"/>
    <w:rsid w:val="00067456"/>
    <w:rsid w:val="00071506"/>
    <w:rsid w:val="0007154F"/>
    <w:rsid w:val="00080BAC"/>
    <w:rsid w:val="00081AB1"/>
    <w:rsid w:val="00090316"/>
    <w:rsid w:val="00090486"/>
    <w:rsid w:val="00093981"/>
    <w:rsid w:val="000B067A"/>
    <w:rsid w:val="000B1540"/>
    <w:rsid w:val="000B1E53"/>
    <w:rsid w:val="000B2849"/>
    <w:rsid w:val="000B33FD"/>
    <w:rsid w:val="000B3D0F"/>
    <w:rsid w:val="000B4ABA"/>
    <w:rsid w:val="000B7029"/>
    <w:rsid w:val="000C0475"/>
    <w:rsid w:val="000C4B16"/>
    <w:rsid w:val="000C50C3"/>
    <w:rsid w:val="000C5E14"/>
    <w:rsid w:val="000D21F6"/>
    <w:rsid w:val="000D3EEC"/>
    <w:rsid w:val="000D4500"/>
    <w:rsid w:val="000D7AEA"/>
    <w:rsid w:val="000E2C66"/>
    <w:rsid w:val="000F123C"/>
    <w:rsid w:val="000F2FED"/>
    <w:rsid w:val="0010616D"/>
    <w:rsid w:val="00110478"/>
    <w:rsid w:val="00111901"/>
    <w:rsid w:val="0011537F"/>
    <w:rsid w:val="0011711B"/>
    <w:rsid w:val="00117F8A"/>
    <w:rsid w:val="001210F8"/>
    <w:rsid w:val="00121B9B"/>
    <w:rsid w:val="00121E3B"/>
    <w:rsid w:val="00122ADC"/>
    <w:rsid w:val="001245EF"/>
    <w:rsid w:val="00130F59"/>
    <w:rsid w:val="00133EC0"/>
    <w:rsid w:val="00141CE5"/>
    <w:rsid w:val="001427CD"/>
    <w:rsid w:val="00144908"/>
    <w:rsid w:val="00154492"/>
    <w:rsid w:val="00156D96"/>
    <w:rsid w:val="001571C7"/>
    <w:rsid w:val="00161094"/>
    <w:rsid w:val="0017665C"/>
    <w:rsid w:val="0017709E"/>
    <w:rsid w:val="00177AD2"/>
    <w:rsid w:val="001815A8"/>
    <w:rsid w:val="001819F2"/>
    <w:rsid w:val="001840FA"/>
    <w:rsid w:val="001873B1"/>
    <w:rsid w:val="00190079"/>
    <w:rsid w:val="0019622E"/>
    <w:rsid w:val="001966A7"/>
    <w:rsid w:val="0019761F"/>
    <w:rsid w:val="001A2646"/>
    <w:rsid w:val="001A4627"/>
    <w:rsid w:val="001A4979"/>
    <w:rsid w:val="001B15D3"/>
    <w:rsid w:val="001B3443"/>
    <w:rsid w:val="001C0326"/>
    <w:rsid w:val="001C192F"/>
    <w:rsid w:val="001C3276"/>
    <w:rsid w:val="001C3C42"/>
    <w:rsid w:val="001D54F5"/>
    <w:rsid w:val="001D7869"/>
    <w:rsid w:val="001F38B4"/>
    <w:rsid w:val="001F3920"/>
    <w:rsid w:val="001F4BB1"/>
    <w:rsid w:val="001F76C6"/>
    <w:rsid w:val="001F7810"/>
    <w:rsid w:val="002026CD"/>
    <w:rsid w:val="002033FC"/>
    <w:rsid w:val="002044BB"/>
    <w:rsid w:val="00205BAC"/>
    <w:rsid w:val="00210B09"/>
    <w:rsid w:val="00210C9E"/>
    <w:rsid w:val="00211840"/>
    <w:rsid w:val="00215675"/>
    <w:rsid w:val="00220E5F"/>
    <w:rsid w:val="002212B5"/>
    <w:rsid w:val="00226668"/>
    <w:rsid w:val="00233809"/>
    <w:rsid w:val="00237A42"/>
    <w:rsid w:val="00240046"/>
    <w:rsid w:val="00242D68"/>
    <w:rsid w:val="0024416B"/>
    <w:rsid w:val="00245251"/>
    <w:rsid w:val="0024650C"/>
    <w:rsid w:val="0024797F"/>
    <w:rsid w:val="0025119E"/>
    <w:rsid w:val="00251269"/>
    <w:rsid w:val="002535C0"/>
    <w:rsid w:val="002579FE"/>
    <w:rsid w:val="00260552"/>
    <w:rsid w:val="0026311C"/>
    <w:rsid w:val="002649A0"/>
    <w:rsid w:val="0026668C"/>
    <w:rsid w:val="00266AC1"/>
    <w:rsid w:val="0027178C"/>
    <w:rsid w:val="00271954"/>
    <w:rsid w:val="002719FA"/>
    <w:rsid w:val="00272668"/>
    <w:rsid w:val="0027330B"/>
    <w:rsid w:val="00274EFC"/>
    <w:rsid w:val="00276CB4"/>
    <w:rsid w:val="00280322"/>
    <w:rsid w:val="002803AD"/>
    <w:rsid w:val="00282052"/>
    <w:rsid w:val="00282EAC"/>
    <w:rsid w:val="002831A3"/>
    <w:rsid w:val="0028519E"/>
    <w:rsid w:val="002856A5"/>
    <w:rsid w:val="002872ED"/>
    <w:rsid w:val="002905C2"/>
    <w:rsid w:val="00292535"/>
    <w:rsid w:val="00295AF2"/>
    <w:rsid w:val="00295C91"/>
    <w:rsid w:val="00297151"/>
    <w:rsid w:val="002B1D17"/>
    <w:rsid w:val="002B20E6"/>
    <w:rsid w:val="002B42A3"/>
    <w:rsid w:val="002C0CDD"/>
    <w:rsid w:val="002C38C4"/>
    <w:rsid w:val="002C46AA"/>
    <w:rsid w:val="002C4978"/>
    <w:rsid w:val="002C5778"/>
    <w:rsid w:val="002D4F6D"/>
    <w:rsid w:val="002D65A2"/>
    <w:rsid w:val="002E1A1D"/>
    <w:rsid w:val="002E3C7D"/>
    <w:rsid w:val="002E4081"/>
    <w:rsid w:val="002E5B78"/>
    <w:rsid w:val="002F3AE3"/>
    <w:rsid w:val="0030464B"/>
    <w:rsid w:val="00306383"/>
    <w:rsid w:val="0030786C"/>
    <w:rsid w:val="00317B29"/>
    <w:rsid w:val="003233DE"/>
    <w:rsid w:val="0032466B"/>
    <w:rsid w:val="003330EB"/>
    <w:rsid w:val="00333C73"/>
    <w:rsid w:val="003415FD"/>
    <w:rsid w:val="003429F0"/>
    <w:rsid w:val="00345A82"/>
    <w:rsid w:val="00345EEB"/>
    <w:rsid w:val="0035097A"/>
    <w:rsid w:val="00353C8E"/>
    <w:rsid w:val="003540A4"/>
    <w:rsid w:val="00355442"/>
    <w:rsid w:val="00357482"/>
    <w:rsid w:val="00357BCC"/>
    <w:rsid w:val="00360E4E"/>
    <w:rsid w:val="00370AAA"/>
    <w:rsid w:val="00375F77"/>
    <w:rsid w:val="00381BBE"/>
    <w:rsid w:val="00382903"/>
    <w:rsid w:val="003832F8"/>
    <w:rsid w:val="003846FF"/>
    <w:rsid w:val="003857D4"/>
    <w:rsid w:val="00385AD4"/>
    <w:rsid w:val="00385C01"/>
    <w:rsid w:val="00387924"/>
    <w:rsid w:val="0039384D"/>
    <w:rsid w:val="00395C23"/>
    <w:rsid w:val="003A2E4F"/>
    <w:rsid w:val="003A4438"/>
    <w:rsid w:val="003A489A"/>
    <w:rsid w:val="003A5013"/>
    <w:rsid w:val="003A5078"/>
    <w:rsid w:val="003A62DD"/>
    <w:rsid w:val="003A65EA"/>
    <w:rsid w:val="003A775A"/>
    <w:rsid w:val="003B213A"/>
    <w:rsid w:val="003B2E5D"/>
    <w:rsid w:val="003B43AD"/>
    <w:rsid w:val="003B4CC2"/>
    <w:rsid w:val="003C0FEC"/>
    <w:rsid w:val="003C2AC8"/>
    <w:rsid w:val="003C3211"/>
    <w:rsid w:val="003D033A"/>
    <w:rsid w:val="003D17F9"/>
    <w:rsid w:val="003D2D88"/>
    <w:rsid w:val="003D419D"/>
    <w:rsid w:val="003D41EA"/>
    <w:rsid w:val="003D4850"/>
    <w:rsid w:val="003D535A"/>
    <w:rsid w:val="003D7B09"/>
    <w:rsid w:val="003E5265"/>
    <w:rsid w:val="003F08F4"/>
    <w:rsid w:val="003F0955"/>
    <w:rsid w:val="003F0F91"/>
    <w:rsid w:val="003F5F4D"/>
    <w:rsid w:val="003F646F"/>
    <w:rsid w:val="00400F00"/>
    <w:rsid w:val="00404F8B"/>
    <w:rsid w:val="00405256"/>
    <w:rsid w:val="00405ADD"/>
    <w:rsid w:val="00410031"/>
    <w:rsid w:val="00415C81"/>
    <w:rsid w:val="00416C80"/>
    <w:rsid w:val="00432378"/>
    <w:rsid w:val="00440D65"/>
    <w:rsid w:val="00442EFF"/>
    <w:rsid w:val="004435E6"/>
    <w:rsid w:val="00447E31"/>
    <w:rsid w:val="00453923"/>
    <w:rsid w:val="00454B9B"/>
    <w:rsid w:val="00457858"/>
    <w:rsid w:val="00460B0B"/>
    <w:rsid w:val="00461023"/>
    <w:rsid w:val="00462FAC"/>
    <w:rsid w:val="00464631"/>
    <w:rsid w:val="00464B79"/>
    <w:rsid w:val="0046644F"/>
    <w:rsid w:val="00467BBF"/>
    <w:rsid w:val="0048593C"/>
    <w:rsid w:val="004867E2"/>
    <w:rsid w:val="00490FFF"/>
    <w:rsid w:val="004929A9"/>
    <w:rsid w:val="004A78D9"/>
    <w:rsid w:val="004C1BCD"/>
    <w:rsid w:val="004C6BCF"/>
    <w:rsid w:val="004D58BF"/>
    <w:rsid w:val="004D5E3F"/>
    <w:rsid w:val="004E293A"/>
    <w:rsid w:val="004E4335"/>
    <w:rsid w:val="004E5226"/>
    <w:rsid w:val="004F13EE"/>
    <w:rsid w:val="004F2022"/>
    <w:rsid w:val="004F7C05"/>
    <w:rsid w:val="00501C94"/>
    <w:rsid w:val="00506432"/>
    <w:rsid w:val="00506E82"/>
    <w:rsid w:val="00512C74"/>
    <w:rsid w:val="0052051D"/>
    <w:rsid w:val="00525479"/>
    <w:rsid w:val="00526815"/>
    <w:rsid w:val="00545EE6"/>
    <w:rsid w:val="005550E7"/>
    <w:rsid w:val="005564FB"/>
    <w:rsid w:val="0055706A"/>
    <w:rsid w:val="005572C7"/>
    <w:rsid w:val="00561B15"/>
    <w:rsid w:val="00564721"/>
    <w:rsid w:val="005650ED"/>
    <w:rsid w:val="00566B81"/>
    <w:rsid w:val="00575754"/>
    <w:rsid w:val="00581FBA"/>
    <w:rsid w:val="005858A4"/>
    <w:rsid w:val="00586E9A"/>
    <w:rsid w:val="00591E20"/>
    <w:rsid w:val="005920E7"/>
    <w:rsid w:val="00595408"/>
    <w:rsid w:val="00595E84"/>
    <w:rsid w:val="00596B53"/>
    <w:rsid w:val="005A0C59"/>
    <w:rsid w:val="005A48EB"/>
    <w:rsid w:val="005A6CFB"/>
    <w:rsid w:val="005B01F0"/>
    <w:rsid w:val="005C4B3E"/>
    <w:rsid w:val="005C5AEB"/>
    <w:rsid w:val="005D5F4E"/>
    <w:rsid w:val="005E0A3F"/>
    <w:rsid w:val="005E0C33"/>
    <w:rsid w:val="005E1AF9"/>
    <w:rsid w:val="005E2D76"/>
    <w:rsid w:val="005E659D"/>
    <w:rsid w:val="005E6883"/>
    <w:rsid w:val="005E68CF"/>
    <w:rsid w:val="005E772F"/>
    <w:rsid w:val="005F3811"/>
    <w:rsid w:val="005F4ECA"/>
    <w:rsid w:val="006041BE"/>
    <w:rsid w:val="006043C7"/>
    <w:rsid w:val="00624B52"/>
    <w:rsid w:val="00625439"/>
    <w:rsid w:val="00630794"/>
    <w:rsid w:val="00631DF4"/>
    <w:rsid w:val="00634175"/>
    <w:rsid w:val="006345DD"/>
    <w:rsid w:val="0063574E"/>
    <w:rsid w:val="006408AC"/>
    <w:rsid w:val="00642F20"/>
    <w:rsid w:val="006511B6"/>
    <w:rsid w:val="00657FF8"/>
    <w:rsid w:val="00662FFB"/>
    <w:rsid w:val="0066598A"/>
    <w:rsid w:val="00670D99"/>
    <w:rsid w:val="00670E2B"/>
    <w:rsid w:val="006734BB"/>
    <w:rsid w:val="0067697A"/>
    <w:rsid w:val="006821EB"/>
    <w:rsid w:val="00693A51"/>
    <w:rsid w:val="00696A32"/>
    <w:rsid w:val="006A144C"/>
    <w:rsid w:val="006B2286"/>
    <w:rsid w:val="006B56BB"/>
    <w:rsid w:val="006C085B"/>
    <w:rsid w:val="006C0AE2"/>
    <w:rsid w:val="006C77A8"/>
    <w:rsid w:val="006D22A7"/>
    <w:rsid w:val="006D4098"/>
    <w:rsid w:val="006D67F4"/>
    <w:rsid w:val="006D7681"/>
    <w:rsid w:val="006D7B2E"/>
    <w:rsid w:val="006E02EA"/>
    <w:rsid w:val="006E0968"/>
    <w:rsid w:val="006E2AF6"/>
    <w:rsid w:val="006F1107"/>
    <w:rsid w:val="006F5073"/>
    <w:rsid w:val="00701275"/>
    <w:rsid w:val="00703016"/>
    <w:rsid w:val="00707F56"/>
    <w:rsid w:val="00713558"/>
    <w:rsid w:val="00720D08"/>
    <w:rsid w:val="007263B9"/>
    <w:rsid w:val="007334F8"/>
    <w:rsid w:val="007339CD"/>
    <w:rsid w:val="007359D8"/>
    <w:rsid w:val="007362D4"/>
    <w:rsid w:val="00741AC2"/>
    <w:rsid w:val="00744B30"/>
    <w:rsid w:val="00746C16"/>
    <w:rsid w:val="00762958"/>
    <w:rsid w:val="0076672A"/>
    <w:rsid w:val="00775E45"/>
    <w:rsid w:val="00776E74"/>
    <w:rsid w:val="00784D9F"/>
    <w:rsid w:val="00785169"/>
    <w:rsid w:val="007954AB"/>
    <w:rsid w:val="007A14C5"/>
    <w:rsid w:val="007A4A10"/>
    <w:rsid w:val="007B1750"/>
    <w:rsid w:val="007B1760"/>
    <w:rsid w:val="007B783A"/>
    <w:rsid w:val="007C1FDC"/>
    <w:rsid w:val="007C31DD"/>
    <w:rsid w:val="007C32D9"/>
    <w:rsid w:val="007C343D"/>
    <w:rsid w:val="007C38F3"/>
    <w:rsid w:val="007C6D9C"/>
    <w:rsid w:val="007C7DDB"/>
    <w:rsid w:val="007D2CC7"/>
    <w:rsid w:val="007D673D"/>
    <w:rsid w:val="007E0068"/>
    <w:rsid w:val="007E0FB8"/>
    <w:rsid w:val="007E4D09"/>
    <w:rsid w:val="007F2220"/>
    <w:rsid w:val="007F4B3E"/>
    <w:rsid w:val="008127AF"/>
    <w:rsid w:val="00812B46"/>
    <w:rsid w:val="00813E24"/>
    <w:rsid w:val="00815700"/>
    <w:rsid w:val="00821974"/>
    <w:rsid w:val="0082246B"/>
    <w:rsid w:val="008264EB"/>
    <w:rsid w:val="00826B8F"/>
    <w:rsid w:val="00830F97"/>
    <w:rsid w:val="00831E8A"/>
    <w:rsid w:val="0083595B"/>
    <w:rsid w:val="00835C76"/>
    <w:rsid w:val="008376E2"/>
    <w:rsid w:val="00843049"/>
    <w:rsid w:val="008437CA"/>
    <w:rsid w:val="0085209B"/>
    <w:rsid w:val="00856B66"/>
    <w:rsid w:val="008601AC"/>
    <w:rsid w:val="00861A5F"/>
    <w:rsid w:val="008644AD"/>
    <w:rsid w:val="00865735"/>
    <w:rsid w:val="00865DDB"/>
    <w:rsid w:val="00867538"/>
    <w:rsid w:val="00873D90"/>
    <w:rsid w:val="00873FC8"/>
    <w:rsid w:val="00884C63"/>
    <w:rsid w:val="00885908"/>
    <w:rsid w:val="008864B7"/>
    <w:rsid w:val="008871EC"/>
    <w:rsid w:val="0089677E"/>
    <w:rsid w:val="008A5A23"/>
    <w:rsid w:val="008A7438"/>
    <w:rsid w:val="008B1334"/>
    <w:rsid w:val="008B25C7"/>
    <w:rsid w:val="008B6A61"/>
    <w:rsid w:val="008C0278"/>
    <w:rsid w:val="008C24E9"/>
    <w:rsid w:val="008D0533"/>
    <w:rsid w:val="008D42CB"/>
    <w:rsid w:val="008D48C9"/>
    <w:rsid w:val="008D49E5"/>
    <w:rsid w:val="008D6381"/>
    <w:rsid w:val="008E007D"/>
    <w:rsid w:val="008E0C77"/>
    <w:rsid w:val="008E625F"/>
    <w:rsid w:val="008F180D"/>
    <w:rsid w:val="008F264D"/>
    <w:rsid w:val="009040E9"/>
    <w:rsid w:val="009074E1"/>
    <w:rsid w:val="009110A4"/>
    <w:rsid w:val="009112F7"/>
    <w:rsid w:val="009122AF"/>
    <w:rsid w:val="00912D54"/>
    <w:rsid w:val="0091389F"/>
    <w:rsid w:val="009208F7"/>
    <w:rsid w:val="00920EB4"/>
    <w:rsid w:val="00921649"/>
    <w:rsid w:val="00922517"/>
    <w:rsid w:val="00922722"/>
    <w:rsid w:val="009261E6"/>
    <w:rsid w:val="009268E1"/>
    <w:rsid w:val="009271EE"/>
    <w:rsid w:val="0093226A"/>
    <w:rsid w:val="009344AE"/>
    <w:rsid w:val="009344DE"/>
    <w:rsid w:val="00945E7F"/>
    <w:rsid w:val="009518C7"/>
    <w:rsid w:val="009557C1"/>
    <w:rsid w:val="00960D6E"/>
    <w:rsid w:val="00963A5A"/>
    <w:rsid w:val="00974B59"/>
    <w:rsid w:val="009760DA"/>
    <w:rsid w:val="0098166B"/>
    <w:rsid w:val="0098340B"/>
    <w:rsid w:val="00986830"/>
    <w:rsid w:val="009924C3"/>
    <w:rsid w:val="00993102"/>
    <w:rsid w:val="009973F7"/>
    <w:rsid w:val="009B1570"/>
    <w:rsid w:val="009B5BA3"/>
    <w:rsid w:val="009C6F10"/>
    <w:rsid w:val="009D148F"/>
    <w:rsid w:val="009D3D70"/>
    <w:rsid w:val="009E6F7E"/>
    <w:rsid w:val="009E7A57"/>
    <w:rsid w:val="009E7FF3"/>
    <w:rsid w:val="009F4803"/>
    <w:rsid w:val="009F4F6A"/>
    <w:rsid w:val="009F5046"/>
    <w:rsid w:val="00A13EB5"/>
    <w:rsid w:val="00A16E36"/>
    <w:rsid w:val="00A19299"/>
    <w:rsid w:val="00A23012"/>
    <w:rsid w:val="00A24961"/>
    <w:rsid w:val="00A24B10"/>
    <w:rsid w:val="00A277EF"/>
    <w:rsid w:val="00A30E9B"/>
    <w:rsid w:val="00A34BD0"/>
    <w:rsid w:val="00A4512D"/>
    <w:rsid w:val="00A50244"/>
    <w:rsid w:val="00A53D5A"/>
    <w:rsid w:val="00A627D7"/>
    <w:rsid w:val="00A656C7"/>
    <w:rsid w:val="00A705AF"/>
    <w:rsid w:val="00A719F6"/>
    <w:rsid w:val="00A72454"/>
    <w:rsid w:val="00A75342"/>
    <w:rsid w:val="00A77696"/>
    <w:rsid w:val="00A80557"/>
    <w:rsid w:val="00A81D33"/>
    <w:rsid w:val="00A8341C"/>
    <w:rsid w:val="00A8695F"/>
    <w:rsid w:val="00A930AE"/>
    <w:rsid w:val="00AA1A95"/>
    <w:rsid w:val="00AA260F"/>
    <w:rsid w:val="00AB0705"/>
    <w:rsid w:val="00AB1EE7"/>
    <w:rsid w:val="00AB2B2E"/>
    <w:rsid w:val="00AB3FDE"/>
    <w:rsid w:val="00AB4B37"/>
    <w:rsid w:val="00AB5762"/>
    <w:rsid w:val="00AC2679"/>
    <w:rsid w:val="00AC4432"/>
    <w:rsid w:val="00AC4BE4"/>
    <w:rsid w:val="00AC6513"/>
    <w:rsid w:val="00AD05E6"/>
    <w:rsid w:val="00AD0D3F"/>
    <w:rsid w:val="00AE1D7D"/>
    <w:rsid w:val="00AE2A8B"/>
    <w:rsid w:val="00AE2FEC"/>
    <w:rsid w:val="00AE3F64"/>
    <w:rsid w:val="00AF2A34"/>
    <w:rsid w:val="00AF6703"/>
    <w:rsid w:val="00AF7386"/>
    <w:rsid w:val="00AF7934"/>
    <w:rsid w:val="00B00B81"/>
    <w:rsid w:val="00B04580"/>
    <w:rsid w:val="00B04B09"/>
    <w:rsid w:val="00B165D2"/>
    <w:rsid w:val="00B16A51"/>
    <w:rsid w:val="00B27A99"/>
    <w:rsid w:val="00B32222"/>
    <w:rsid w:val="00B32567"/>
    <w:rsid w:val="00B3618D"/>
    <w:rsid w:val="00B36233"/>
    <w:rsid w:val="00B42851"/>
    <w:rsid w:val="00B42D06"/>
    <w:rsid w:val="00B4348C"/>
    <w:rsid w:val="00B45350"/>
    <w:rsid w:val="00B45AC7"/>
    <w:rsid w:val="00B51147"/>
    <w:rsid w:val="00B5372F"/>
    <w:rsid w:val="00B53987"/>
    <w:rsid w:val="00B55167"/>
    <w:rsid w:val="00B61129"/>
    <w:rsid w:val="00B67E7F"/>
    <w:rsid w:val="00B76DB3"/>
    <w:rsid w:val="00B839B2"/>
    <w:rsid w:val="00B873A0"/>
    <w:rsid w:val="00B94252"/>
    <w:rsid w:val="00B9715A"/>
    <w:rsid w:val="00BA14BE"/>
    <w:rsid w:val="00BA25D5"/>
    <w:rsid w:val="00BA2732"/>
    <w:rsid w:val="00BA293D"/>
    <w:rsid w:val="00BA49BC"/>
    <w:rsid w:val="00BA56B7"/>
    <w:rsid w:val="00BA7A1E"/>
    <w:rsid w:val="00BB2F6C"/>
    <w:rsid w:val="00BB3875"/>
    <w:rsid w:val="00BB3A68"/>
    <w:rsid w:val="00BB5860"/>
    <w:rsid w:val="00BB6AAD"/>
    <w:rsid w:val="00BC007F"/>
    <w:rsid w:val="00BC4A19"/>
    <w:rsid w:val="00BC4E6D"/>
    <w:rsid w:val="00BD0617"/>
    <w:rsid w:val="00BD0A9E"/>
    <w:rsid w:val="00BD1AF5"/>
    <w:rsid w:val="00BD1D77"/>
    <w:rsid w:val="00BD2E9B"/>
    <w:rsid w:val="00BD50C6"/>
    <w:rsid w:val="00BD7FB2"/>
    <w:rsid w:val="00BE3ED5"/>
    <w:rsid w:val="00BE42C7"/>
    <w:rsid w:val="00BE5FB9"/>
    <w:rsid w:val="00BF6BB3"/>
    <w:rsid w:val="00C00930"/>
    <w:rsid w:val="00C02732"/>
    <w:rsid w:val="00C060AD"/>
    <w:rsid w:val="00C113BF"/>
    <w:rsid w:val="00C1281F"/>
    <w:rsid w:val="00C2176E"/>
    <w:rsid w:val="00C23430"/>
    <w:rsid w:val="00C26E77"/>
    <w:rsid w:val="00C27D67"/>
    <w:rsid w:val="00C40A0E"/>
    <w:rsid w:val="00C435AF"/>
    <w:rsid w:val="00C4631F"/>
    <w:rsid w:val="00C471D2"/>
    <w:rsid w:val="00C47CDE"/>
    <w:rsid w:val="00C50E16"/>
    <w:rsid w:val="00C55258"/>
    <w:rsid w:val="00C55AEB"/>
    <w:rsid w:val="00C702EB"/>
    <w:rsid w:val="00C71A8A"/>
    <w:rsid w:val="00C747CB"/>
    <w:rsid w:val="00C75FA3"/>
    <w:rsid w:val="00C82EEB"/>
    <w:rsid w:val="00C86936"/>
    <w:rsid w:val="00C9010D"/>
    <w:rsid w:val="00C971DC"/>
    <w:rsid w:val="00CA16B7"/>
    <w:rsid w:val="00CA62AE"/>
    <w:rsid w:val="00CB03B8"/>
    <w:rsid w:val="00CB49DD"/>
    <w:rsid w:val="00CB4E98"/>
    <w:rsid w:val="00CB5B1A"/>
    <w:rsid w:val="00CC220B"/>
    <w:rsid w:val="00CC5C43"/>
    <w:rsid w:val="00CD02AE"/>
    <w:rsid w:val="00CD21E2"/>
    <w:rsid w:val="00CD2A4F"/>
    <w:rsid w:val="00CD41E4"/>
    <w:rsid w:val="00CE03CA"/>
    <w:rsid w:val="00CE22F1"/>
    <w:rsid w:val="00CE50F2"/>
    <w:rsid w:val="00CE6502"/>
    <w:rsid w:val="00CF1633"/>
    <w:rsid w:val="00CF7D3C"/>
    <w:rsid w:val="00D01F09"/>
    <w:rsid w:val="00D02D72"/>
    <w:rsid w:val="00D03527"/>
    <w:rsid w:val="00D144D6"/>
    <w:rsid w:val="00D147EB"/>
    <w:rsid w:val="00D20254"/>
    <w:rsid w:val="00D27E71"/>
    <w:rsid w:val="00D34667"/>
    <w:rsid w:val="00D3651C"/>
    <w:rsid w:val="00D401E1"/>
    <w:rsid w:val="00D408B4"/>
    <w:rsid w:val="00D44330"/>
    <w:rsid w:val="00D467B0"/>
    <w:rsid w:val="00D524C8"/>
    <w:rsid w:val="00D70E24"/>
    <w:rsid w:val="00D72B61"/>
    <w:rsid w:val="00D778DC"/>
    <w:rsid w:val="00D77CCF"/>
    <w:rsid w:val="00D82279"/>
    <w:rsid w:val="00D854A5"/>
    <w:rsid w:val="00DA3D1D"/>
    <w:rsid w:val="00DB6286"/>
    <w:rsid w:val="00DB645F"/>
    <w:rsid w:val="00DB76E9"/>
    <w:rsid w:val="00DC0A67"/>
    <w:rsid w:val="00DC1D5E"/>
    <w:rsid w:val="00DC2498"/>
    <w:rsid w:val="00DC5220"/>
    <w:rsid w:val="00DD2061"/>
    <w:rsid w:val="00DD2BE4"/>
    <w:rsid w:val="00DD31B6"/>
    <w:rsid w:val="00DD7DAB"/>
    <w:rsid w:val="00DE3355"/>
    <w:rsid w:val="00DF0C60"/>
    <w:rsid w:val="00DF486F"/>
    <w:rsid w:val="00DF5B5B"/>
    <w:rsid w:val="00DF7619"/>
    <w:rsid w:val="00E010E4"/>
    <w:rsid w:val="00E042D8"/>
    <w:rsid w:val="00E07EE7"/>
    <w:rsid w:val="00E1103B"/>
    <w:rsid w:val="00E17B44"/>
    <w:rsid w:val="00E17B48"/>
    <w:rsid w:val="00E20F27"/>
    <w:rsid w:val="00E22443"/>
    <w:rsid w:val="00E22F63"/>
    <w:rsid w:val="00E25B1F"/>
    <w:rsid w:val="00E27FEA"/>
    <w:rsid w:val="00E33511"/>
    <w:rsid w:val="00E35B07"/>
    <w:rsid w:val="00E37C62"/>
    <w:rsid w:val="00E4086F"/>
    <w:rsid w:val="00E416BD"/>
    <w:rsid w:val="00E43B3C"/>
    <w:rsid w:val="00E46438"/>
    <w:rsid w:val="00E50188"/>
    <w:rsid w:val="00E50BB3"/>
    <w:rsid w:val="00E515CB"/>
    <w:rsid w:val="00E52260"/>
    <w:rsid w:val="00E538AE"/>
    <w:rsid w:val="00E639B6"/>
    <w:rsid w:val="00E6434B"/>
    <w:rsid w:val="00E6463D"/>
    <w:rsid w:val="00E71492"/>
    <w:rsid w:val="00E72E9B"/>
    <w:rsid w:val="00E850C3"/>
    <w:rsid w:val="00E87DF2"/>
    <w:rsid w:val="00E90371"/>
    <w:rsid w:val="00E91536"/>
    <w:rsid w:val="00E91576"/>
    <w:rsid w:val="00E9462E"/>
    <w:rsid w:val="00EA0B54"/>
    <w:rsid w:val="00EA346E"/>
    <w:rsid w:val="00EA470E"/>
    <w:rsid w:val="00EA47A7"/>
    <w:rsid w:val="00EA57EB"/>
    <w:rsid w:val="00EB3226"/>
    <w:rsid w:val="00EC1BB1"/>
    <w:rsid w:val="00EC213A"/>
    <w:rsid w:val="00EC6B55"/>
    <w:rsid w:val="00EC7744"/>
    <w:rsid w:val="00ED0DAD"/>
    <w:rsid w:val="00ED0F46"/>
    <w:rsid w:val="00ED2373"/>
    <w:rsid w:val="00ED24F9"/>
    <w:rsid w:val="00ED2E38"/>
    <w:rsid w:val="00EE3E8A"/>
    <w:rsid w:val="00EF58B8"/>
    <w:rsid w:val="00EF61D3"/>
    <w:rsid w:val="00EF6ECA"/>
    <w:rsid w:val="00EF7E77"/>
    <w:rsid w:val="00F01605"/>
    <w:rsid w:val="00F024E1"/>
    <w:rsid w:val="00F06C10"/>
    <w:rsid w:val="00F1096F"/>
    <w:rsid w:val="00F12589"/>
    <w:rsid w:val="00F12595"/>
    <w:rsid w:val="00F134D9"/>
    <w:rsid w:val="00F1403D"/>
    <w:rsid w:val="00F1463F"/>
    <w:rsid w:val="00F14EA0"/>
    <w:rsid w:val="00F21302"/>
    <w:rsid w:val="00F23694"/>
    <w:rsid w:val="00F2430D"/>
    <w:rsid w:val="00F31E4A"/>
    <w:rsid w:val="00F321DE"/>
    <w:rsid w:val="00F33777"/>
    <w:rsid w:val="00F40648"/>
    <w:rsid w:val="00F47DA2"/>
    <w:rsid w:val="00F51321"/>
    <w:rsid w:val="00F519FC"/>
    <w:rsid w:val="00F6239D"/>
    <w:rsid w:val="00F715D2"/>
    <w:rsid w:val="00F7274F"/>
    <w:rsid w:val="00F74E84"/>
    <w:rsid w:val="00F7615B"/>
    <w:rsid w:val="00F76ED3"/>
    <w:rsid w:val="00F76FA8"/>
    <w:rsid w:val="00F85AFE"/>
    <w:rsid w:val="00F93F08"/>
    <w:rsid w:val="00F94CED"/>
    <w:rsid w:val="00FA0150"/>
    <w:rsid w:val="00FA02BB"/>
    <w:rsid w:val="00FA2CEE"/>
    <w:rsid w:val="00FA318C"/>
    <w:rsid w:val="00FB3661"/>
    <w:rsid w:val="00FB6452"/>
    <w:rsid w:val="00FB6F92"/>
    <w:rsid w:val="00FC026E"/>
    <w:rsid w:val="00FC5124"/>
    <w:rsid w:val="00FD0155"/>
    <w:rsid w:val="00FD4731"/>
    <w:rsid w:val="00FD6768"/>
    <w:rsid w:val="00FF0AB0"/>
    <w:rsid w:val="00FF28AC"/>
    <w:rsid w:val="00FF777D"/>
    <w:rsid w:val="00FF7F62"/>
    <w:rsid w:val="010FDFAD"/>
    <w:rsid w:val="0335CF3B"/>
    <w:rsid w:val="037C72F9"/>
    <w:rsid w:val="045C6EA3"/>
    <w:rsid w:val="04A5C36A"/>
    <w:rsid w:val="05D1B764"/>
    <w:rsid w:val="06D43151"/>
    <w:rsid w:val="086A5BB2"/>
    <w:rsid w:val="0A6F7086"/>
    <w:rsid w:val="0C9DB79C"/>
    <w:rsid w:val="0CFE6047"/>
    <w:rsid w:val="0EF5B687"/>
    <w:rsid w:val="0F86C4A2"/>
    <w:rsid w:val="12CC43ED"/>
    <w:rsid w:val="142BC5B9"/>
    <w:rsid w:val="145A4EA1"/>
    <w:rsid w:val="1698E550"/>
    <w:rsid w:val="16BF3981"/>
    <w:rsid w:val="172D41E4"/>
    <w:rsid w:val="17BB84F4"/>
    <w:rsid w:val="1DF31684"/>
    <w:rsid w:val="1E6AB2B1"/>
    <w:rsid w:val="1ECE4356"/>
    <w:rsid w:val="1EEEEDC2"/>
    <w:rsid w:val="2038FD1C"/>
    <w:rsid w:val="215498D5"/>
    <w:rsid w:val="221E7E48"/>
    <w:rsid w:val="22305DED"/>
    <w:rsid w:val="23A14734"/>
    <w:rsid w:val="247C8281"/>
    <w:rsid w:val="28186CF7"/>
    <w:rsid w:val="29F9D1D5"/>
    <w:rsid w:val="2A8733F3"/>
    <w:rsid w:val="2AF8F89C"/>
    <w:rsid w:val="2D81C47F"/>
    <w:rsid w:val="2DBF5BCD"/>
    <w:rsid w:val="2E70B071"/>
    <w:rsid w:val="2F190870"/>
    <w:rsid w:val="2F382AB2"/>
    <w:rsid w:val="2FEEB6E8"/>
    <w:rsid w:val="34D9AD6C"/>
    <w:rsid w:val="355DF729"/>
    <w:rsid w:val="3668AB5E"/>
    <w:rsid w:val="36AA3698"/>
    <w:rsid w:val="3740E1D1"/>
    <w:rsid w:val="37A8CB26"/>
    <w:rsid w:val="39EF60E1"/>
    <w:rsid w:val="3A11A694"/>
    <w:rsid w:val="3D34C9E9"/>
    <w:rsid w:val="3E841EDC"/>
    <w:rsid w:val="41E68EA2"/>
    <w:rsid w:val="41F2E9D5"/>
    <w:rsid w:val="427EB1BC"/>
    <w:rsid w:val="435ED097"/>
    <w:rsid w:val="44ABC322"/>
    <w:rsid w:val="464410A9"/>
    <w:rsid w:val="46C310C8"/>
    <w:rsid w:val="474B53BD"/>
    <w:rsid w:val="4957BB89"/>
    <w:rsid w:val="49B0865F"/>
    <w:rsid w:val="4A9A7775"/>
    <w:rsid w:val="4BBCFCC2"/>
    <w:rsid w:val="4C5FBAC7"/>
    <w:rsid w:val="4CA8CFA5"/>
    <w:rsid w:val="510E93DC"/>
    <w:rsid w:val="51A76F7B"/>
    <w:rsid w:val="548B13FA"/>
    <w:rsid w:val="55E8F410"/>
    <w:rsid w:val="55FD4FB8"/>
    <w:rsid w:val="57BA1298"/>
    <w:rsid w:val="5847F9D2"/>
    <w:rsid w:val="5B2E823D"/>
    <w:rsid w:val="5B4E16DA"/>
    <w:rsid w:val="5BE3D16C"/>
    <w:rsid w:val="5D523AE3"/>
    <w:rsid w:val="629B5D20"/>
    <w:rsid w:val="62B66A90"/>
    <w:rsid w:val="6324CEE4"/>
    <w:rsid w:val="6525D22A"/>
    <w:rsid w:val="68A9F7A5"/>
    <w:rsid w:val="6A343D7F"/>
    <w:rsid w:val="6BF8B90F"/>
    <w:rsid w:val="6C1BF569"/>
    <w:rsid w:val="6DDBE0DA"/>
    <w:rsid w:val="6E351CC2"/>
    <w:rsid w:val="716A071A"/>
    <w:rsid w:val="7227DB05"/>
    <w:rsid w:val="73AE03A9"/>
    <w:rsid w:val="7659A1E7"/>
    <w:rsid w:val="7661DFE2"/>
    <w:rsid w:val="766A7BBB"/>
    <w:rsid w:val="7C0B306B"/>
    <w:rsid w:val="7F62AA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F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719F6"/>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uiPriority w:val="9"/>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uiPriority w:val="22"/>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6F5073"/>
    <w:pPr>
      <w:numPr>
        <w:numId w:val="27"/>
      </w:numPr>
      <w:spacing w:before="0" w:after="60" w:line="280" w:lineRule="exact"/>
    </w:pPr>
    <w:rPr>
      <w:szCs w:val="22"/>
    </w:rPr>
  </w:style>
  <w:style w:type="table" w:styleId="GridTable4-Accent2">
    <w:name w:val="Grid Table 4 Accent 2"/>
    <w:basedOn w:val="TableNormal"/>
    <w:uiPriority w:val="49"/>
    <w:rsid w:val="00BE3ED5"/>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insideV w:val="single" w:sz="4" w:space="0" w:color="74C1C9" w:themeColor="accent2" w:themeTint="99"/>
      </w:tblBorders>
    </w:tblPr>
    <w:tblStylePr w:type="firstRow">
      <w:rPr>
        <w:b/>
        <w:bCs/>
        <w:color w:val="FFFFFF" w:themeColor="background1"/>
      </w:rPr>
      <w:tblPr/>
      <w:tcPr>
        <w:tcBorders>
          <w:top w:val="single" w:sz="4" w:space="0" w:color="358189" w:themeColor="accent2"/>
          <w:left w:val="single" w:sz="4" w:space="0" w:color="358189" w:themeColor="accent2"/>
          <w:bottom w:val="single" w:sz="4" w:space="0" w:color="358189" w:themeColor="accent2"/>
          <w:right w:val="single" w:sz="4" w:space="0" w:color="358189" w:themeColor="accent2"/>
          <w:insideH w:val="nil"/>
          <w:insideV w:val="nil"/>
        </w:tcBorders>
        <w:shd w:val="clear" w:color="auto" w:fill="358189" w:themeFill="accent2"/>
      </w:tcPr>
    </w:tblStylePr>
    <w:tblStylePr w:type="lastRow">
      <w:rPr>
        <w:b/>
        <w:bCs/>
      </w:rPr>
      <w:tblPr/>
      <w:tcPr>
        <w:tcBorders>
          <w:top w:val="double" w:sz="4" w:space="0" w:color="358189" w:themeColor="accent2"/>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paragraph" w:styleId="ListNumber3">
    <w:name w:val="List Number 3"/>
    <w:aliases w:val="List Third Level"/>
    <w:basedOn w:val="ListNumber2"/>
    <w:rsid w:val="00A719F6"/>
    <w:pPr>
      <w:numPr>
        <w:numId w:val="23"/>
      </w:numPr>
      <w:tabs>
        <w:tab w:val="num" w:pos="1440"/>
      </w:tabs>
    </w:pPr>
    <w:rPr>
      <w:rFonts w:eastAsia="Cambria"/>
      <w:color w:val="auto"/>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642F20"/>
    <w:pPr>
      <w:spacing w:before="60" w:after="60"/>
    </w:pPr>
    <w:rPr>
      <w:rFonts w:ascii="Arial" w:hAnsi="Arial"/>
      <w:b/>
      <w:color w:val="000000" w:themeColor="text1"/>
      <w:sz w:val="22"/>
      <w:szCs w:val="22"/>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customStyle="1" w:styleId="Heading2Char">
    <w:name w:val="Heading 2 Char"/>
    <w:basedOn w:val="DefaultParagraphFont"/>
    <w:link w:val="Heading2"/>
    <w:uiPriority w:val="9"/>
    <w:rsid w:val="00064168"/>
    <w:rPr>
      <w:rFonts w:ascii="Arial" w:hAnsi="Arial" w:cs="Arial"/>
      <w:b/>
      <w:bCs/>
      <w:iCs/>
      <w:color w:val="358189"/>
      <w:sz w:val="36"/>
      <w:szCs w:val="28"/>
      <w:lang w:eastAsia="en-US"/>
    </w:rPr>
  </w:style>
  <w:style w:type="paragraph" w:styleId="CommentText">
    <w:name w:val="annotation text"/>
    <w:basedOn w:val="Normal"/>
    <w:link w:val="CommentTextChar"/>
    <w:uiPriority w:val="99"/>
    <w:unhideWhenUsed/>
    <w:rsid w:val="00064168"/>
    <w:pPr>
      <w:spacing w:before="0" w:after="160" w:line="240" w:lineRule="auto"/>
    </w:pPr>
    <w:rPr>
      <w:rFonts w:eastAsiaTheme="minorEastAsia" w:cstheme="minorBidi"/>
      <w:color w:val="auto"/>
      <w:sz w:val="20"/>
      <w:szCs w:val="20"/>
    </w:rPr>
  </w:style>
  <w:style w:type="character" w:customStyle="1" w:styleId="CommentTextChar">
    <w:name w:val="Comment Text Char"/>
    <w:basedOn w:val="DefaultParagraphFont"/>
    <w:link w:val="CommentText"/>
    <w:uiPriority w:val="99"/>
    <w:rsid w:val="00064168"/>
    <w:rPr>
      <w:rFonts w:ascii="Arial" w:eastAsiaTheme="minorEastAsia" w:hAnsi="Arial" w:cstheme="minorBidi"/>
      <w:lang w:eastAsia="en-US"/>
    </w:rPr>
  </w:style>
  <w:style w:type="paragraph" w:customStyle="1" w:styleId="Disclaimer">
    <w:name w:val="Disclaimer"/>
    <w:basedOn w:val="Normal"/>
    <w:uiPriority w:val="10"/>
    <w:qFormat/>
    <w:rsid w:val="00080BAC"/>
    <w:pPr>
      <w:pBdr>
        <w:top w:val="single" w:sz="12" w:space="1" w:color="358189" w:themeColor="accent2"/>
        <w:bottom w:val="single" w:sz="12" w:space="1" w:color="358189" w:themeColor="accent2"/>
      </w:pBdr>
      <w:shd w:val="clear" w:color="auto" w:fill="D0EAED" w:themeFill="accent2" w:themeFillTint="33"/>
      <w:spacing w:before="0" w:after="160" w:line="280" w:lineRule="exact"/>
      <w:ind w:left="567" w:right="1394"/>
    </w:pPr>
    <w:rPr>
      <w:rFonts w:eastAsiaTheme="minorEastAsia" w:cstheme="minorBidi"/>
      <w:b/>
      <w:color w:val="auto"/>
      <w:sz w:val="16"/>
      <w:szCs w:val="16"/>
    </w:rPr>
  </w:style>
  <w:style w:type="character" w:styleId="BookTitle">
    <w:name w:val="Book Title"/>
    <w:aliases w:val="Description"/>
    <w:basedOn w:val="DefaultParagraphFont"/>
    <w:uiPriority w:val="33"/>
    <w:rsid w:val="00064168"/>
    <w:rPr>
      <w:rFonts w:asciiTheme="minorHAnsi" w:hAnsiTheme="minorHAnsi"/>
      <w:b/>
      <w:bCs/>
      <w:i/>
      <w:iCs/>
      <w:spacing w:val="5"/>
      <w:sz w:val="22"/>
    </w:rPr>
  </w:style>
  <w:style w:type="character" w:styleId="UnresolvedMention">
    <w:name w:val="Unresolved Mention"/>
    <w:basedOn w:val="DefaultParagraphFont"/>
    <w:uiPriority w:val="99"/>
    <w:semiHidden/>
    <w:unhideWhenUsed/>
    <w:rsid w:val="001245EF"/>
    <w:rPr>
      <w:color w:val="605E5C"/>
      <w:shd w:val="clear" w:color="auto" w:fill="E1DFDD"/>
    </w:rPr>
  </w:style>
  <w:style w:type="character" w:styleId="FollowedHyperlink">
    <w:name w:val="FollowedHyperlink"/>
    <w:basedOn w:val="DefaultParagraphFont"/>
    <w:semiHidden/>
    <w:unhideWhenUsed/>
    <w:rsid w:val="001245EF"/>
    <w:rPr>
      <w:color w:val="800080" w:themeColor="followedHyperlink"/>
      <w:u w:val="single"/>
    </w:rPr>
  </w:style>
  <w:style w:type="paragraph" w:styleId="Revision">
    <w:name w:val="Revision"/>
    <w:hidden/>
    <w:uiPriority w:val="99"/>
    <w:semiHidden/>
    <w:rsid w:val="005920E7"/>
    <w:rPr>
      <w:rFonts w:ascii="Arial" w:hAnsi="Arial"/>
      <w:color w:val="000000" w:themeColor="text1"/>
      <w:sz w:val="22"/>
      <w:szCs w:val="24"/>
      <w:lang w:eastAsia="en-US"/>
    </w:rPr>
  </w:style>
  <w:style w:type="paragraph" w:styleId="ListParagraph">
    <w:name w:val="List Paragraph"/>
    <w:basedOn w:val="Normal"/>
    <w:uiPriority w:val="34"/>
    <w:qFormat/>
    <w:rsid w:val="005920E7"/>
    <w:pPr>
      <w:ind w:left="720"/>
      <w:contextualSpacing/>
    </w:pPr>
  </w:style>
  <w:style w:type="character" w:styleId="CommentReference">
    <w:name w:val="annotation reference"/>
    <w:basedOn w:val="DefaultParagraphFont"/>
    <w:semiHidden/>
    <w:unhideWhenUsed/>
    <w:rsid w:val="00BE42C7"/>
    <w:rPr>
      <w:sz w:val="16"/>
      <w:szCs w:val="16"/>
    </w:rPr>
  </w:style>
  <w:style w:type="paragraph" w:styleId="CommentSubject">
    <w:name w:val="annotation subject"/>
    <w:basedOn w:val="CommentText"/>
    <w:next w:val="CommentText"/>
    <w:link w:val="CommentSubjectChar"/>
    <w:semiHidden/>
    <w:unhideWhenUsed/>
    <w:rsid w:val="00CD41E4"/>
    <w:pPr>
      <w:spacing w:before="120" w:after="120"/>
    </w:pPr>
    <w:rPr>
      <w:rFonts w:eastAsia="Times New Roman" w:cs="Times New Roman"/>
      <w:b/>
      <w:bCs/>
      <w:color w:val="000000" w:themeColor="text1"/>
    </w:rPr>
  </w:style>
  <w:style w:type="character" w:customStyle="1" w:styleId="CommentSubjectChar">
    <w:name w:val="Comment Subject Char"/>
    <w:basedOn w:val="CommentTextChar"/>
    <w:link w:val="CommentSubject"/>
    <w:semiHidden/>
    <w:rsid w:val="00CD41E4"/>
    <w:rPr>
      <w:rFonts w:ascii="Arial" w:eastAsiaTheme="minorEastAsia" w:hAnsi="Arial" w:cstheme="minorBidi"/>
      <w:b/>
      <w:bCs/>
      <w:color w:val="000000" w:themeColor="text1"/>
      <w:lang w:eastAsia="en-US"/>
    </w:rPr>
  </w:style>
  <w:style w:type="character" w:customStyle="1" w:styleId="font141">
    <w:name w:val="font141"/>
    <w:basedOn w:val="DefaultParagraphFont"/>
    <w:rsid w:val="00813E24"/>
    <w:rPr>
      <w:rFonts w:ascii="Calibri" w:hAnsi="Calibri" w:cs="Calibri" w:hint="default"/>
      <w:b w:val="0"/>
      <w:bCs w:val="0"/>
      <w:i w:val="0"/>
      <w:iCs w:val="0"/>
      <w:strike w:val="0"/>
      <w:dstrike w:val="0"/>
      <w:color w:val="000000"/>
      <w:sz w:val="22"/>
      <w:szCs w:val="22"/>
      <w:u w:val="none"/>
      <w:effect w:val="none"/>
    </w:rPr>
  </w:style>
  <w:style w:type="character" w:customStyle="1" w:styleId="font151">
    <w:name w:val="font151"/>
    <w:basedOn w:val="DefaultParagraphFont"/>
    <w:rsid w:val="00813E24"/>
    <w:rPr>
      <w:rFonts w:ascii="Calibri" w:hAnsi="Calibri" w:cs="Calibri" w:hint="default"/>
      <w:b w:val="0"/>
      <w:bCs w:val="0"/>
      <w:i w:val="0"/>
      <w:iCs w:val="0"/>
      <w:strike w:val="0"/>
      <w:dstrike w:val="0"/>
      <w:color w:val="FF0000"/>
      <w:sz w:val="22"/>
      <w:szCs w:val="22"/>
      <w:u w:val="none"/>
      <w:effect w:val="none"/>
    </w:rPr>
  </w:style>
  <w:style w:type="character" w:customStyle="1" w:styleId="font161">
    <w:name w:val="font161"/>
    <w:basedOn w:val="DefaultParagraphFont"/>
    <w:rsid w:val="00813E24"/>
    <w:rPr>
      <w:rFonts w:ascii="Calibri" w:hAnsi="Calibri" w:cs="Calibri" w:hint="default"/>
      <w:b w:val="0"/>
      <w:bCs w:val="0"/>
      <w:i w:val="0"/>
      <w:iCs w:val="0"/>
      <w:strike w:val="0"/>
      <w:dstrike w:val="0"/>
      <w:color w:val="FF0000"/>
      <w:sz w:val="22"/>
      <w:szCs w:val="22"/>
      <w:u w:val="none"/>
      <w:effect w:val="none"/>
    </w:rPr>
  </w:style>
  <w:style w:type="character" w:customStyle="1" w:styleId="font171">
    <w:name w:val="font171"/>
    <w:basedOn w:val="DefaultParagraphFont"/>
    <w:rsid w:val="00813E24"/>
    <w:rPr>
      <w:rFonts w:ascii="Calibri" w:hAnsi="Calibri" w:cs="Calibri" w:hint="default"/>
      <w:b w:val="0"/>
      <w:bCs w:val="0"/>
      <w:i w:val="0"/>
      <w:iCs w:val="0"/>
      <w:strike w:val="0"/>
      <w:dstrike w:val="0"/>
      <w:color w:val="FF000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2039">
      <w:bodyDiv w:val="1"/>
      <w:marLeft w:val="0"/>
      <w:marRight w:val="0"/>
      <w:marTop w:val="0"/>
      <w:marBottom w:val="0"/>
      <w:divBdr>
        <w:top w:val="none" w:sz="0" w:space="0" w:color="auto"/>
        <w:left w:val="none" w:sz="0" w:space="0" w:color="auto"/>
        <w:bottom w:val="none" w:sz="0" w:space="0" w:color="auto"/>
        <w:right w:val="none" w:sz="0" w:space="0" w:color="auto"/>
      </w:divBdr>
    </w:div>
    <w:div w:id="223029450">
      <w:bodyDiv w:val="1"/>
      <w:marLeft w:val="0"/>
      <w:marRight w:val="0"/>
      <w:marTop w:val="0"/>
      <w:marBottom w:val="0"/>
      <w:divBdr>
        <w:top w:val="none" w:sz="0" w:space="0" w:color="auto"/>
        <w:left w:val="none" w:sz="0" w:space="0" w:color="auto"/>
        <w:bottom w:val="none" w:sz="0" w:space="0" w:color="auto"/>
        <w:right w:val="none" w:sz="0" w:space="0" w:color="auto"/>
      </w:divBdr>
    </w:div>
    <w:div w:id="263616846">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5548488">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538056377">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6739794">
      <w:bodyDiv w:val="1"/>
      <w:marLeft w:val="0"/>
      <w:marRight w:val="0"/>
      <w:marTop w:val="0"/>
      <w:marBottom w:val="0"/>
      <w:divBdr>
        <w:top w:val="none" w:sz="0" w:space="0" w:color="auto"/>
        <w:left w:val="none" w:sz="0" w:space="0" w:color="auto"/>
        <w:bottom w:val="none" w:sz="0" w:space="0" w:color="auto"/>
        <w:right w:val="none" w:sz="0" w:space="0" w:color="auto"/>
      </w:divBdr>
    </w:div>
    <w:div w:id="684136281">
      <w:bodyDiv w:val="1"/>
      <w:marLeft w:val="0"/>
      <w:marRight w:val="0"/>
      <w:marTop w:val="0"/>
      <w:marBottom w:val="0"/>
      <w:divBdr>
        <w:top w:val="none" w:sz="0" w:space="0" w:color="auto"/>
        <w:left w:val="none" w:sz="0" w:space="0" w:color="auto"/>
        <w:bottom w:val="none" w:sz="0" w:space="0" w:color="auto"/>
        <w:right w:val="none" w:sz="0" w:space="0" w:color="auto"/>
      </w:divBdr>
    </w:div>
    <w:div w:id="708144445">
      <w:bodyDiv w:val="1"/>
      <w:marLeft w:val="0"/>
      <w:marRight w:val="0"/>
      <w:marTop w:val="0"/>
      <w:marBottom w:val="0"/>
      <w:divBdr>
        <w:top w:val="none" w:sz="0" w:space="0" w:color="auto"/>
        <w:left w:val="none" w:sz="0" w:space="0" w:color="auto"/>
        <w:bottom w:val="none" w:sz="0" w:space="0" w:color="auto"/>
        <w:right w:val="none" w:sz="0" w:space="0" w:color="auto"/>
      </w:divBdr>
    </w:div>
    <w:div w:id="716852326">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097166566">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464230287">
      <w:bodyDiv w:val="1"/>
      <w:marLeft w:val="0"/>
      <w:marRight w:val="0"/>
      <w:marTop w:val="0"/>
      <w:marBottom w:val="0"/>
      <w:divBdr>
        <w:top w:val="none" w:sz="0" w:space="0" w:color="auto"/>
        <w:left w:val="none" w:sz="0" w:space="0" w:color="auto"/>
        <w:bottom w:val="none" w:sz="0" w:space="0" w:color="auto"/>
        <w:right w:val="none" w:sz="0" w:space="0" w:color="auto"/>
      </w:divBdr>
    </w:div>
    <w:div w:id="1710371467">
      <w:bodyDiv w:val="1"/>
      <w:marLeft w:val="0"/>
      <w:marRight w:val="0"/>
      <w:marTop w:val="0"/>
      <w:marBottom w:val="0"/>
      <w:divBdr>
        <w:top w:val="none" w:sz="0" w:space="0" w:color="auto"/>
        <w:left w:val="none" w:sz="0" w:space="0" w:color="auto"/>
        <w:bottom w:val="none" w:sz="0" w:space="0" w:color="auto"/>
        <w:right w:val="none" w:sz="0" w:space="0" w:color="auto"/>
      </w:divBdr>
    </w:div>
    <w:div w:id="1802646890">
      <w:bodyDiv w:val="1"/>
      <w:marLeft w:val="0"/>
      <w:marRight w:val="0"/>
      <w:marTop w:val="0"/>
      <w:marBottom w:val="0"/>
      <w:divBdr>
        <w:top w:val="none" w:sz="0" w:space="0" w:color="auto"/>
        <w:left w:val="none" w:sz="0" w:space="0" w:color="auto"/>
        <w:bottom w:val="none" w:sz="0" w:space="0" w:color="auto"/>
        <w:right w:val="none" w:sz="0" w:space="0" w:color="auto"/>
      </w:divBdr>
    </w:div>
    <w:div w:id="1882014351">
      <w:bodyDiv w:val="1"/>
      <w:marLeft w:val="0"/>
      <w:marRight w:val="0"/>
      <w:marTop w:val="0"/>
      <w:marBottom w:val="0"/>
      <w:divBdr>
        <w:top w:val="none" w:sz="0" w:space="0" w:color="auto"/>
        <w:left w:val="none" w:sz="0" w:space="0" w:color="auto"/>
        <w:bottom w:val="none" w:sz="0" w:space="0" w:color="auto"/>
        <w:right w:val="none" w:sz="0" w:space="0" w:color="auto"/>
      </w:divBdr>
    </w:div>
    <w:div w:id="1979795198">
      <w:bodyDiv w:val="1"/>
      <w:marLeft w:val="0"/>
      <w:marRight w:val="0"/>
      <w:marTop w:val="0"/>
      <w:marBottom w:val="0"/>
      <w:divBdr>
        <w:top w:val="none" w:sz="0" w:space="0" w:color="auto"/>
        <w:left w:val="none" w:sz="0" w:space="0" w:color="auto"/>
        <w:bottom w:val="none" w:sz="0" w:space="0" w:color="auto"/>
        <w:right w:val="none" w:sz="0" w:space="0" w:color="auto"/>
      </w:divBdr>
    </w:div>
    <w:div w:id="2000956338">
      <w:bodyDiv w:val="1"/>
      <w:marLeft w:val="0"/>
      <w:marRight w:val="0"/>
      <w:marTop w:val="0"/>
      <w:marBottom w:val="0"/>
      <w:divBdr>
        <w:top w:val="none" w:sz="0" w:space="0" w:color="auto"/>
        <w:left w:val="none" w:sz="0" w:space="0" w:color="auto"/>
        <w:bottom w:val="none" w:sz="0" w:space="0" w:color="auto"/>
        <w:right w:val="none" w:sz="0" w:space="0" w:color="auto"/>
      </w:divBdr>
      <w:divsChild>
        <w:div w:id="8954627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ac.gov.au/internet/msac/publishing.nsf/Content/application-page" TargetMode="External"/><Relationship Id="rId13" Type="http://schemas.openxmlformats.org/officeDocument/2006/relationships/hyperlink" Target="mailto:askMBS@health.gov.au" TargetMode="External"/><Relationship Id="rId18" Type="http://schemas.openxmlformats.org/officeDocument/2006/relationships/hyperlink" Target="https://www.servicesaustralia.gov.au/organisations/health-professionals/news/al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9.health.gov.au/mbs/subscribe.cfm" TargetMode="External"/><Relationship Id="rId17" Type="http://schemas.openxmlformats.org/officeDocument/2006/relationships/hyperlink" Target="mailto:PHI@health.gov.a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egislation.gov.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bsonline.gov.a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health.gov.au/resources/collections/private-health-insurance-clinical-category-and-procedure-type?language=en" TargetMode="External"/><Relationship Id="rId23" Type="http://schemas.openxmlformats.org/officeDocument/2006/relationships/header" Target="header2.xml"/><Relationship Id="rId10" Type="http://schemas.openxmlformats.org/officeDocument/2006/relationships/hyperlink" Target="https://www.health.gov.au/topics/medicare/compliance" TargetMode="External"/><Relationship Id="rId19" Type="http://schemas.openxmlformats.org/officeDocument/2006/relationships/hyperlink" Target="https://www.mbsonline.gov.au/internet/mbsonline/publishing.nsf/Content/downloads" TargetMode="External"/><Relationship Id="rId4" Type="http://schemas.openxmlformats.org/officeDocument/2006/relationships/settings" Target="settings.xml"/><Relationship Id="rId9" Type="http://schemas.openxmlformats.org/officeDocument/2006/relationships/hyperlink" Target="http://www.msac.gov.au/" TargetMode="External"/><Relationship Id="rId14" Type="http://schemas.openxmlformats.org/officeDocument/2006/relationships/hyperlink" Target="https://www.privatehealth.gov.au/health_insurance/phichanges/index.htm"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2026-09-29T06:44:00Z</dcterms:created>
  <dcterms:modified xsi:type="dcterms:W3CDTF">2026-10-02T02:23:00Z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30a3d878,c30598,331987ed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255330db,44c56a46,682ccb17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2026-09-29T06:46:15Z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c8f7f007-fbb1-4236-84f1-78a2b4e1003c</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