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FFA987E" w14:textId="706211B7" w:rsidR="00BA2732" w:rsidRDefault="0004023C" w:rsidP="003D033A">
      <w:pPr>
        <w:pStyle w:val="Title"/>
      </w:pPr>
      <w:r>
        <w:t xml:space="preserve">1 </w:t>
      </w:r>
      <w:r w:rsidR="00F215AD">
        <w:t>August</w:t>
      </w:r>
      <w:r>
        <w:t xml:space="preserve"> 2026 Pathology Services Changes</w:t>
      </w:r>
    </w:p>
    <w:p w14:paraId="6EFD4B5B" w14:textId="25ACA905" w:rsidR="00064168" w:rsidRDefault="00064168" w:rsidP="006F5073">
      <w:bookmarkStart w:id="0" w:name="_Hlk4568006"/>
      <w:r w:rsidRPr="00867595">
        <w:t xml:space="preserve">Last </w:t>
      </w:r>
      <w:r w:rsidRPr="00E233CF">
        <w:t xml:space="preserve">updated: </w:t>
      </w:r>
      <w:r w:rsidR="00E14DFA">
        <w:t>24</w:t>
      </w:r>
      <w:r w:rsidR="00E156DD">
        <w:t xml:space="preserve"> July</w:t>
      </w:r>
      <w:r w:rsidR="00107176">
        <w:t xml:space="preserve"> </w:t>
      </w:r>
      <w:r w:rsidR="007B1A65">
        <w:t>2026</w:t>
      </w:r>
    </w:p>
    <w:p w14:paraId="2B80E57F" w14:textId="50297859" w:rsidR="00BB3BCE" w:rsidRDefault="00D25A3C" w:rsidP="00BB3BCE">
      <w:r>
        <w:t>From</w:t>
      </w:r>
      <w:r w:rsidR="0004023C" w:rsidRPr="0004023C">
        <w:t xml:space="preserve"> </w:t>
      </w:r>
      <w:r w:rsidR="0004023C" w:rsidRPr="002322D9">
        <w:rPr>
          <w:b/>
          <w:bCs/>
        </w:rPr>
        <w:t xml:space="preserve">1 </w:t>
      </w:r>
      <w:r w:rsidR="00F215AD">
        <w:rPr>
          <w:b/>
          <w:bCs/>
        </w:rPr>
        <w:t xml:space="preserve">August </w:t>
      </w:r>
      <w:r w:rsidR="0004023C" w:rsidRPr="002322D9">
        <w:rPr>
          <w:b/>
          <w:bCs/>
        </w:rPr>
        <w:t>202</w:t>
      </w:r>
      <w:r w:rsidR="00680AA1" w:rsidRPr="002322D9">
        <w:rPr>
          <w:b/>
          <w:bCs/>
        </w:rPr>
        <w:t>6</w:t>
      </w:r>
      <w:r w:rsidR="0004023C" w:rsidRPr="0004023C">
        <w:t xml:space="preserve">, </w:t>
      </w:r>
      <w:r w:rsidR="0004023C">
        <w:t xml:space="preserve">changes </w:t>
      </w:r>
      <w:r w:rsidR="005F4A3F">
        <w:t xml:space="preserve">will apply </w:t>
      </w:r>
      <w:r w:rsidR="0004023C">
        <w:t xml:space="preserve">to </w:t>
      </w:r>
      <w:r w:rsidR="00A126F8">
        <w:t xml:space="preserve">selected </w:t>
      </w:r>
      <w:r w:rsidR="0004023C" w:rsidRPr="0004023C">
        <w:t>Medicare Benefits Schedule (MBS</w:t>
      </w:r>
      <w:r w:rsidR="0004023C">
        <w:t>) pathology services. Th</w:t>
      </w:r>
      <w:r w:rsidR="00A126F8">
        <w:t>e change</w:t>
      </w:r>
      <w:r w:rsidR="0004023C">
        <w:t xml:space="preserve">s include </w:t>
      </w:r>
      <w:r w:rsidR="00F215AD">
        <w:t>one</w:t>
      </w:r>
      <w:r w:rsidR="0004023C">
        <w:t xml:space="preserve"> new </w:t>
      </w:r>
      <w:r w:rsidR="00A126F8">
        <w:t xml:space="preserve">genetic testing </w:t>
      </w:r>
      <w:r w:rsidR="0004023C">
        <w:t>item</w:t>
      </w:r>
      <w:r w:rsidR="007C76F0">
        <w:t>.</w:t>
      </w:r>
      <w:bookmarkEnd w:id="0"/>
    </w:p>
    <w:p w14:paraId="4FE7D6EB" w14:textId="27B1FD84" w:rsidR="00BB3BCE" w:rsidRDefault="00BB3BCE" w:rsidP="00BB3BCE">
      <w:pPr>
        <w:rPr>
          <w:b/>
          <w:bCs/>
          <w:iCs/>
        </w:rPr>
      </w:pPr>
      <w:r w:rsidRPr="00BB3BCE">
        <w:t>These changes will affect all health professionals who request, provide</w:t>
      </w:r>
      <w:r w:rsidR="009E74FC">
        <w:t xml:space="preserve">, bill </w:t>
      </w:r>
      <w:r w:rsidR="0041139A">
        <w:t>or</w:t>
      </w:r>
      <w:r w:rsidR="0041139A" w:rsidRPr="00BB3BCE">
        <w:t xml:space="preserve"> </w:t>
      </w:r>
      <w:r w:rsidRPr="00BB3BCE">
        <w:t>claim these services under the MBS</w:t>
      </w:r>
      <w:r w:rsidR="00CE6D3E">
        <w:t>. They will also affect</w:t>
      </w:r>
      <w:r w:rsidRPr="00BB3BCE">
        <w:t xml:space="preserve"> </w:t>
      </w:r>
      <w:r w:rsidR="005223FE">
        <w:t>patients</w:t>
      </w:r>
      <w:r w:rsidRPr="00BB3BCE">
        <w:t xml:space="preserve"> who receive the</w:t>
      </w:r>
      <w:r w:rsidR="00326D78">
        <w:t>se</w:t>
      </w:r>
      <w:r w:rsidRPr="00BB3BCE">
        <w:t xml:space="preserve"> service</w:t>
      </w:r>
      <w:r w:rsidR="00326D78">
        <w:t>s</w:t>
      </w:r>
      <w:r w:rsidR="00D636FD">
        <w:t xml:space="preserve"> and</w:t>
      </w:r>
      <w:r w:rsidRPr="00BB3BCE">
        <w:t xml:space="preserve"> private health</w:t>
      </w:r>
      <w:r>
        <w:t xml:space="preserve"> </w:t>
      </w:r>
      <w:r w:rsidRPr="00BB3BCE">
        <w:t>insurers</w:t>
      </w:r>
      <w:r w:rsidR="00D636FD">
        <w:t>.</w:t>
      </w:r>
    </w:p>
    <w:p w14:paraId="44460BF5" w14:textId="7DBBEDA1" w:rsidR="00064168" w:rsidRDefault="00064168" w:rsidP="00BB3BCE">
      <w:pPr>
        <w:pStyle w:val="Heading2"/>
      </w:pPr>
      <w:r w:rsidRPr="00867595">
        <w:t>What are the changes?</w:t>
      </w:r>
    </w:p>
    <w:p w14:paraId="3F50DB10" w14:textId="7F0B081B" w:rsidR="00670A2D" w:rsidRPr="005C40D6" w:rsidRDefault="00A23C7B" w:rsidP="005C40D6">
      <w:pPr>
        <w:rPr>
          <w:lang w:val="en-US"/>
        </w:rPr>
      </w:pPr>
      <w:r>
        <w:t xml:space="preserve">Effective </w:t>
      </w:r>
      <w:r w:rsidRPr="001F173C">
        <w:rPr>
          <w:b/>
          <w:bCs/>
        </w:rPr>
        <w:t xml:space="preserve">1 </w:t>
      </w:r>
      <w:r w:rsidR="004C397E" w:rsidRPr="001F173C">
        <w:rPr>
          <w:b/>
          <w:bCs/>
        </w:rPr>
        <w:t xml:space="preserve">August </w:t>
      </w:r>
      <w:r w:rsidRPr="001F173C">
        <w:rPr>
          <w:b/>
          <w:bCs/>
        </w:rPr>
        <w:t>2026</w:t>
      </w:r>
      <w:r w:rsidRPr="00871A4A">
        <w:t xml:space="preserve">, </w:t>
      </w:r>
      <w:r w:rsidR="00871A4A" w:rsidRPr="00871A4A">
        <w:t>a n</w:t>
      </w:r>
      <w:proofErr w:type="spellStart"/>
      <w:r w:rsidR="00670A2D" w:rsidRPr="00871A4A">
        <w:rPr>
          <w:lang w:val="en-US"/>
        </w:rPr>
        <w:t>ew</w:t>
      </w:r>
      <w:proofErr w:type="spellEnd"/>
      <w:r w:rsidR="00670A2D" w:rsidRPr="00871A4A">
        <w:rPr>
          <w:lang w:val="en-US"/>
        </w:rPr>
        <w:t xml:space="preserve"> </w:t>
      </w:r>
      <w:r w:rsidR="004D73C4" w:rsidRPr="00871A4A">
        <w:rPr>
          <w:lang w:val="en-US"/>
        </w:rPr>
        <w:t>MBS</w:t>
      </w:r>
      <w:r w:rsidR="00670A2D" w:rsidRPr="00871A4A">
        <w:rPr>
          <w:lang w:val="en-US"/>
        </w:rPr>
        <w:t xml:space="preserve"> item</w:t>
      </w:r>
      <w:r w:rsidR="00871A4A" w:rsidRPr="00871A4A">
        <w:rPr>
          <w:lang w:val="en-US"/>
        </w:rPr>
        <w:t xml:space="preserve"> </w:t>
      </w:r>
      <w:r w:rsidR="00871A4A" w:rsidRPr="00D636FD">
        <w:rPr>
          <w:b/>
          <w:bCs/>
        </w:rPr>
        <w:t>7</w:t>
      </w:r>
      <w:r w:rsidR="00871A4A">
        <w:rPr>
          <w:b/>
          <w:bCs/>
        </w:rPr>
        <w:t xml:space="preserve">3331 </w:t>
      </w:r>
      <w:r w:rsidR="00871A4A" w:rsidRPr="00871A4A">
        <w:rPr>
          <w:lang w:val="en-US"/>
        </w:rPr>
        <w:t>will be</w:t>
      </w:r>
      <w:r w:rsidR="00871A4A">
        <w:rPr>
          <w:lang w:val="en-US"/>
        </w:rPr>
        <w:t xml:space="preserve"> MBS</w:t>
      </w:r>
      <w:r w:rsidR="00871A4A" w:rsidRPr="00871A4A">
        <w:rPr>
          <w:lang w:val="en-US"/>
        </w:rPr>
        <w:t xml:space="preserve"> listed</w:t>
      </w:r>
      <w:r w:rsidR="00670A2D" w:rsidRPr="00871A4A">
        <w:rPr>
          <w:lang w:val="en-US"/>
        </w:rPr>
        <w:t xml:space="preserve"> for</w:t>
      </w:r>
      <w:r w:rsidR="005F62BD" w:rsidRPr="00871A4A">
        <w:rPr>
          <w:lang w:val="en-US"/>
        </w:rPr>
        <w:t xml:space="preserve"> </w:t>
      </w:r>
      <w:proofErr w:type="spellStart"/>
      <w:r w:rsidR="005F62BD" w:rsidRPr="00871A4A">
        <w:rPr>
          <w:lang w:val="en-US"/>
        </w:rPr>
        <w:t>tumour</w:t>
      </w:r>
      <w:proofErr w:type="spellEnd"/>
      <w:r w:rsidR="005F62BD" w:rsidRPr="00871A4A">
        <w:rPr>
          <w:lang w:val="en-US"/>
        </w:rPr>
        <w:t xml:space="preserve"> tissue</w:t>
      </w:r>
      <w:r w:rsidR="00C61C56" w:rsidRPr="00871A4A">
        <w:rPr>
          <w:lang w:val="en-US"/>
        </w:rPr>
        <w:t xml:space="preserve"> testing</w:t>
      </w:r>
      <w:r w:rsidR="005F62BD" w:rsidRPr="00871A4A">
        <w:rPr>
          <w:lang w:val="en-US"/>
        </w:rPr>
        <w:t xml:space="preserve"> to detect</w:t>
      </w:r>
      <w:r w:rsidR="00670A2D" w:rsidRPr="00871A4A">
        <w:rPr>
          <w:lang w:val="en-US"/>
        </w:rPr>
        <w:t xml:space="preserve"> </w:t>
      </w:r>
      <w:r w:rsidR="00863FC4" w:rsidRPr="00871A4A">
        <w:t>RET gene activating variant status</w:t>
      </w:r>
      <w:r w:rsidR="00C61C56" w:rsidRPr="00871A4A">
        <w:t xml:space="preserve"> in</w:t>
      </w:r>
      <w:r w:rsidR="00727A34" w:rsidRPr="00871A4A">
        <w:rPr>
          <w:lang w:val="en-US"/>
        </w:rPr>
        <w:t xml:space="preserve"> patients </w:t>
      </w:r>
      <w:r w:rsidR="00863FC4" w:rsidRPr="00871A4A">
        <w:t xml:space="preserve">with medullary thyroid </w:t>
      </w:r>
      <w:r w:rsidR="00863FC4" w:rsidRPr="00871A4A">
        <w:rPr>
          <w:lang w:val="en-US"/>
        </w:rPr>
        <w:t>cancer</w:t>
      </w:r>
      <w:r w:rsidR="00C61C56" w:rsidRPr="00871A4A">
        <w:rPr>
          <w:lang w:val="en-US"/>
        </w:rPr>
        <w:t xml:space="preserve"> for eligibility for a relevant treatment under the Pharmaceutical Benefits Schedule (PBS) (including </w:t>
      </w:r>
      <w:proofErr w:type="spellStart"/>
      <w:r w:rsidR="00C61C56" w:rsidRPr="00871A4A">
        <w:rPr>
          <w:lang w:val="en-US"/>
        </w:rPr>
        <w:t>selpercatinib</w:t>
      </w:r>
      <w:proofErr w:type="spellEnd"/>
      <w:r w:rsidR="00C61C56" w:rsidRPr="00871A4A">
        <w:rPr>
          <w:lang w:val="en-US"/>
        </w:rPr>
        <w:t>)</w:t>
      </w:r>
      <w:r w:rsidR="00863FC4" w:rsidRPr="00871A4A">
        <w:rPr>
          <w:lang w:val="en-US"/>
        </w:rPr>
        <w:t>.</w:t>
      </w:r>
      <w:r w:rsidR="00670A2D" w:rsidRPr="00871A4A">
        <w:rPr>
          <w:lang w:val="en-US"/>
        </w:rPr>
        <w:t> </w:t>
      </w:r>
      <w:r w:rsidR="00670A2D" w:rsidRPr="005C40D6">
        <w:rPr>
          <w:lang w:val="en-US"/>
        </w:rPr>
        <w:t xml:space="preserve">It is scheduled to coincide with the listing of </w:t>
      </w:r>
      <w:r w:rsidR="00B448FE">
        <w:rPr>
          <w:lang w:val="en-US"/>
        </w:rPr>
        <w:t>s</w:t>
      </w:r>
      <w:proofErr w:type="spellStart"/>
      <w:r w:rsidR="0051157E" w:rsidRPr="0051157E">
        <w:rPr>
          <w:bCs/>
          <w:iCs/>
        </w:rPr>
        <w:t>elpercatinib</w:t>
      </w:r>
      <w:proofErr w:type="spellEnd"/>
      <w:r w:rsidR="0051157E" w:rsidRPr="0051157E">
        <w:rPr>
          <w:bCs/>
          <w:iCs/>
        </w:rPr>
        <w:t xml:space="preserve"> </w:t>
      </w:r>
      <w:r w:rsidR="00670A2D" w:rsidRPr="005C40D6">
        <w:rPr>
          <w:lang w:val="en-US"/>
        </w:rPr>
        <w:t>on the PBS.</w:t>
      </w:r>
    </w:p>
    <w:p w14:paraId="62EA74A2" w14:textId="437799F0" w:rsidR="00B232C8" w:rsidRPr="00E233CF" w:rsidRDefault="003B7079" w:rsidP="00B232C8">
      <w:pPr>
        <w:rPr>
          <w:szCs w:val="22"/>
        </w:rPr>
      </w:pPr>
      <w:r>
        <w:rPr>
          <w:szCs w:val="22"/>
        </w:rPr>
        <w:t>MBS i</w:t>
      </w:r>
      <w:r w:rsidR="00670A2D">
        <w:rPr>
          <w:szCs w:val="22"/>
        </w:rPr>
        <w:t xml:space="preserve">tem </w:t>
      </w:r>
      <w:r w:rsidR="00670A2D" w:rsidRPr="00CF21FE">
        <w:rPr>
          <w:b/>
          <w:bCs/>
          <w:szCs w:val="22"/>
        </w:rPr>
        <w:t>73</w:t>
      </w:r>
      <w:r w:rsidR="000A1BEE">
        <w:rPr>
          <w:b/>
          <w:bCs/>
          <w:szCs w:val="22"/>
        </w:rPr>
        <w:t>331</w:t>
      </w:r>
      <w:r w:rsidR="00670A2D" w:rsidRPr="00CF21FE">
        <w:rPr>
          <w:b/>
          <w:bCs/>
          <w:szCs w:val="22"/>
        </w:rPr>
        <w:t xml:space="preserve"> </w:t>
      </w:r>
      <w:r w:rsidR="00607547">
        <w:rPr>
          <w:szCs w:val="22"/>
        </w:rPr>
        <w:t>is</w:t>
      </w:r>
      <w:r w:rsidR="00B232C8" w:rsidRPr="00E233CF">
        <w:rPr>
          <w:szCs w:val="22"/>
        </w:rPr>
        <w:t xml:space="preserve"> </w:t>
      </w:r>
      <w:r w:rsidR="00B232C8">
        <w:rPr>
          <w:szCs w:val="22"/>
        </w:rPr>
        <w:t xml:space="preserve">a </w:t>
      </w:r>
      <w:r w:rsidR="00B232C8" w:rsidRPr="00E233CF">
        <w:rPr>
          <w:szCs w:val="22"/>
        </w:rPr>
        <w:t xml:space="preserve">pathologist-determinable service. This allows approved pathology practitioners to determine whether to conduct the </w:t>
      </w:r>
      <w:r w:rsidR="0052350E">
        <w:rPr>
          <w:i/>
          <w:iCs/>
          <w:szCs w:val="22"/>
        </w:rPr>
        <w:t xml:space="preserve">RET </w:t>
      </w:r>
      <w:r w:rsidR="0052350E" w:rsidRPr="0052350E">
        <w:rPr>
          <w:szCs w:val="22"/>
        </w:rPr>
        <w:t>gene</w:t>
      </w:r>
      <w:r w:rsidR="00B232C8" w:rsidRPr="0052350E">
        <w:rPr>
          <w:szCs w:val="22"/>
        </w:rPr>
        <w:t xml:space="preserve"> te</w:t>
      </w:r>
      <w:r w:rsidR="00B232C8" w:rsidRPr="00E233CF">
        <w:rPr>
          <w:szCs w:val="22"/>
        </w:rPr>
        <w:t>st</w:t>
      </w:r>
      <w:r w:rsidR="00B232C8" w:rsidRPr="00680AA1">
        <w:t xml:space="preserve"> </w:t>
      </w:r>
      <w:r w:rsidR="00B232C8" w:rsidRPr="00E233CF">
        <w:rPr>
          <w:szCs w:val="22"/>
        </w:rPr>
        <w:t xml:space="preserve">following </w:t>
      </w:r>
      <w:r w:rsidR="00B232C8">
        <w:rPr>
          <w:szCs w:val="22"/>
        </w:rPr>
        <w:t>outcomes of other pathology tests (such as histological examination)</w:t>
      </w:r>
      <w:r w:rsidR="00B232C8" w:rsidRPr="00E233CF">
        <w:rPr>
          <w:szCs w:val="22"/>
        </w:rPr>
        <w:t>, without requiring a new request.</w:t>
      </w:r>
    </w:p>
    <w:p w14:paraId="22543C13" w14:textId="0799BCA1" w:rsidR="00670A2D" w:rsidRDefault="00670A2D" w:rsidP="00670A2D">
      <w:r>
        <w:t xml:space="preserve">For private health insurance purposes, MBS </w:t>
      </w:r>
      <w:r w:rsidRPr="00B02DF1">
        <w:t xml:space="preserve">item </w:t>
      </w:r>
      <w:r w:rsidRPr="00D636FD">
        <w:rPr>
          <w:b/>
          <w:bCs/>
          <w:szCs w:val="22"/>
        </w:rPr>
        <w:t>73</w:t>
      </w:r>
      <w:r w:rsidR="00392D81">
        <w:rPr>
          <w:b/>
          <w:bCs/>
          <w:szCs w:val="22"/>
        </w:rPr>
        <w:t>331</w:t>
      </w:r>
      <w:r w:rsidRPr="00B02DF1">
        <w:t xml:space="preserve"> will be</w:t>
      </w:r>
      <w:r>
        <w:t xml:space="preserve"> listed under the following clinical category and procedure type:</w:t>
      </w:r>
    </w:p>
    <w:p w14:paraId="14915A2E" w14:textId="77777777" w:rsidR="00670A2D" w:rsidRDefault="00670A2D" w:rsidP="00670A2D">
      <w:pPr>
        <w:pStyle w:val="ListNumber2"/>
      </w:pPr>
      <w:r>
        <w:t>Clinical category: Support List (pathology)</w:t>
      </w:r>
    </w:p>
    <w:p w14:paraId="273D4FCF" w14:textId="77777777" w:rsidR="00670A2D" w:rsidRDefault="00670A2D" w:rsidP="00670A2D">
      <w:pPr>
        <w:pStyle w:val="ListNumber2"/>
      </w:pPr>
      <w:r>
        <w:t>Procedure type: Type C</w:t>
      </w:r>
    </w:p>
    <w:p w14:paraId="42BD5171" w14:textId="71FE9978" w:rsidR="00064168" w:rsidRDefault="00064168" w:rsidP="00064168">
      <w:pPr>
        <w:pStyle w:val="Heading2"/>
      </w:pPr>
      <w:r>
        <w:t>Why are the changes being made?</w:t>
      </w:r>
    </w:p>
    <w:p w14:paraId="2AA3567D" w14:textId="0EA05DE8" w:rsidR="0046045D" w:rsidRPr="004F0462" w:rsidRDefault="0046045D" w:rsidP="00E61212">
      <w:pPr>
        <w:rPr>
          <w:szCs w:val="22"/>
        </w:rPr>
      </w:pPr>
      <w:r w:rsidRPr="004F0462">
        <w:rPr>
          <w:szCs w:val="22"/>
        </w:rPr>
        <w:t xml:space="preserve">The Medical Services Advisory Committee (MSAC) </w:t>
      </w:r>
      <w:r w:rsidR="004F0462">
        <w:rPr>
          <w:szCs w:val="22"/>
        </w:rPr>
        <w:t>recommended these changes</w:t>
      </w:r>
      <w:r w:rsidRPr="004F0462">
        <w:rPr>
          <w:szCs w:val="22"/>
        </w:rPr>
        <w:t xml:space="preserve">. Further details about MSAC applications can be found under </w:t>
      </w:r>
      <w:hyperlink r:id="rId8" w:history="1">
        <w:r w:rsidRPr="004F0462">
          <w:rPr>
            <w:rStyle w:val="Hyperlink"/>
            <w:szCs w:val="22"/>
          </w:rPr>
          <w:t>MSAC Applications</w:t>
        </w:r>
      </w:hyperlink>
      <w:r w:rsidRPr="004F0462">
        <w:rPr>
          <w:szCs w:val="22"/>
        </w:rPr>
        <w:t xml:space="preserve"> </w:t>
      </w:r>
      <w:r w:rsidR="006C1342">
        <w:rPr>
          <w:szCs w:val="22"/>
        </w:rPr>
        <w:t>o</w:t>
      </w:r>
      <w:r w:rsidRPr="004F0462">
        <w:rPr>
          <w:szCs w:val="22"/>
        </w:rPr>
        <w:t>n the MSAC website (</w:t>
      </w:r>
      <w:hyperlink r:id="rId9" w:history="1">
        <w:r w:rsidRPr="004F0462">
          <w:rPr>
            <w:rStyle w:val="Hyperlink"/>
            <w:szCs w:val="22"/>
          </w:rPr>
          <w:t>Medical Services Advisory Committee</w:t>
        </w:r>
      </w:hyperlink>
      <w:r w:rsidRPr="004F0462">
        <w:rPr>
          <w:szCs w:val="22"/>
        </w:rPr>
        <w:t>).</w:t>
      </w:r>
    </w:p>
    <w:p w14:paraId="4F966B99" w14:textId="733C383F" w:rsidR="002322D9" w:rsidRDefault="00AA0AA7" w:rsidP="002322D9">
      <w:pPr>
        <w:pStyle w:val="Heading2"/>
        <w:rPr>
          <w:rFonts w:cs="Times New Roman"/>
          <w:b w:val="0"/>
          <w:bCs w:val="0"/>
          <w:iCs w:val="0"/>
          <w:color w:val="000000" w:themeColor="text1"/>
          <w:sz w:val="22"/>
          <w:szCs w:val="22"/>
        </w:rPr>
      </w:pPr>
      <w:r w:rsidRPr="002322D9">
        <w:rPr>
          <w:rFonts w:cs="Times New Roman"/>
          <w:b w:val="0"/>
          <w:bCs w:val="0"/>
          <w:iCs w:val="0"/>
          <w:color w:val="000000" w:themeColor="text1"/>
          <w:sz w:val="22"/>
          <w:szCs w:val="22"/>
        </w:rPr>
        <w:t xml:space="preserve">These changes </w:t>
      </w:r>
      <w:r w:rsidR="0002707F" w:rsidRPr="002322D9">
        <w:rPr>
          <w:rFonts w:cs="Times New Roman"/>
          <w:b w:val="0"/>
          <w:bCs w:val="0"/>
          <w:iCs w:val="0"/>
          <w:color w:val="000000" w:themeColor="text1"/>
          <w:sz w:val="22"/>
          <w:szCs w:val="22"/>
        </w:rPr>
        <w:t xml:space="preserve">reflect best clinical practice and </w:t>
      </w:r>
      <w:r w:rsidRPr="002322D9">
        <w:rPr>
          <w:rFonts w:cs="Times New Roman"/>
          <w:b w:val="0"/>
          <w:bCs w:val="0"/>
          <w:iCs w:val="0"/>
          <w:color w:val="000000" w:themeColor="text1"/>
          <w:sz w:val="22"/>
          <w:szCs w:val="22"/>
        </w:rPr>
        <w:t>will improve</w:t>
      </w:r>
      <w:r w:rsidR="004F0462" w:rsidRPr="002322D9">
        <w:rPr>
          <w:rFonts w:cs="Times New Roman"/>
          <w:b w:val="0"/>
          <w:bCs w:val="0"/>
          <w:iCs w:val="0"/>
          <w:color w:val="000000" w:themeColor="text1"/>
          <w:sz w:val="22"/>
          <w:szCs w:val="22"/>
        </w:rPr>
        <w:t xml:space="preserve"> the quality and accessibility of Medicare pathology services. Overall, the changes </w:t>
      </w:r>
      <w:r w:rsidR="0002707F" w:rsidRPr="002322D9">
        <w:rPr>
          <w:rFonts w:cs="Times New Roman"/>
          <w:b w:val="0"/>
          <w:bCs w:val="0"/>
          <w:iCs w:val="0"/>
          <w:color w:val="000000" w:themeColor="text1"/>
          <w:sz w:val="22"/>
          <w:szCs w:val="22"/>
        </w:rPr>
        <w:t>support</w:t>
      </w:r>
      <w:r w:rsidR="004F0462" w:rsidRPr="002322D9">
        <w:rPr>
          <w:rFonts w:cs="Times New Roman"/>
          <w:b w:val="0"/>
          <w:bCs w:val="0"/>
          <w:iCs w:val="0"/>
          <w:color w:val="000000" w:themeColor="text1"/>
          <w:sz w:val="22"/>
          <w:szCs w:val="22"/>
        </w:rPr>
        <w:t xml:space="preserve"> improve</w:t>
      </w:r>
      <w:r w:rsidR="0002707F" w:rsidRPr="002322D9">
        <w:rPr>
          <w:rFonts w:cs="Times New Roman"/>
          <w:b w:val="0"/>
          <w:bCs w:val="0"/>
          <w:iCs w:val="0"/>
          <w:color w:val="000000" w:themeColor="text1"/>
          <w:sz w:val="22"/>
          <w:szCs w:val="22"/>
        </w:rPr>
        <w:t>d</w:t>
      </w:r>
      <w:r w:rsidR="004F0462" w:rsidRPr="002322D9">
        <w:rPr>
          <w:rFonts w:cs="Times New Roman"/>
          <w:b w:val="0"/>
          <w:bCs w:val="0"/>
          <w:iCs w:val="0"/>
          <w:color w:val="000000" w:themeColor="text1"/>
          <w:sz w:val="22"/>
          <w:szCs w:val="22"/>
        </w:rPr>
        <w:t xml:space="preserve"> patient care</w:t>
      </w:r>
      <w:r w:rsidR="004040B6" w:rsidRPr="002322D9">
        <w:rPr>
          <w:rFonts w:cs="Times New Roman"/>
          <w:b w:val="0"/>
          <w:bCs w:val="0"/>
          <w:iCs w:val="0"/>
          <w:color w:val="000000" w:themeColor="text1"/>
          <w:sz w:val="22"/>
          <w:szCs w:val="22"/>
        </w:rPr>
        <w:t>.</w:t>
      </w:r>
    </w:p>
    <w:p w14:paraId="4B2559AC" w14:textId="56FFE4AD" w:rsidR="00064168" w:rsidRDefault="00064168" w:rsidP="002322D9">
      <w:pPr>
        <w:pStyle w:val="Heading2"/>
      </w:pPr>
      <w:r>
        <w:t xml:space="preserve">What does this mean for </w:t>
      </w:r>
      <w:r w:rsidRPr="003142E8">
        <w:t>providers</w:t>
      </w:r>
      <w:r>
        <w:t>?</w:t>
      </w:r>
    </w:p>
    <w:p w14:paraId="58A9AF53" w14:textId="0A93E225" w:rsidR="00086BC8" w:rsidRPr="00086BC8" w:rsidRDefault="00871A4A" w:rsidP="00D636FD">
      <w:r w:rsidRPr="00871A4A">
        <w:t>Providers can claim a</w:t>
      </w:r>
      <w:r>
        <w:t>ssigned</w:t>
      </w:r>
      <w:r w:rsidRPr="00871A4A">
        <w:t xml:space="preserve"> Medicare benefit</w:t>
      </w:r>
      <w:r>
        <w:t>s</w:t>
      </w:r>
      <w:r w:rsidRPr="00871A4A">
        <w:t xml:space="preserve"> for eligible RET gene activating variant testing under item 73331</w:t>
      </w:r>
      <w:r>
        <w:t>.</w:t>
      </w:r>
    </w:p>
    <w:p w14:paraId="0AE14C52" w14:textId="14A849A2" w:rsidR="007F3D86" w:rsidRDefault="007F3D86" w:rsidP="00A37DE7">
      <w:pPr>
        <w:pStyle w:val="ListBullet"/>
      </w:pPr>
      <w:r w:rsidRPr="007F3D86">
        <w:t xml:space="preserve">Pathologists can determine when </w:t>
      </w:r>
      <w:r w:rsidR="001F7C3B" w:rsidRPr="001F7C3B">
        <w:rPr>
          <w:i/>
          <w:iCs/>
        </w:rPr>
        <w:t>RET</w:t>
      </w:r>
      <w:r w:rsidR="001F7C3B">
        <w:rPr>
          <w:i/>
          <w:iCs/>
        </w:rPr>
        <w:t xml:space="preserve"> </w:t>
      </w:r>
      <w:r w:rsidR="001F7C3B" w:rsidRPr="001F7C3B">
        <w:t>gene activating var</w:t>
      </w:r>
      <w:r w:rsidR="0087243D">
        <w:t xml:space="preserve">iant </w:t>
      </w:r>
      <w:r w:rsidRPr="001F7C3B">
        <w:t>tes</w:t>
      </w:r>
      <w:r w:rsidRPr="007F3D86">
        <w:t>ting is clinically appropriate, without a new test request.</w:t>
      </w:r>
    </w:p>
    <w:p w14:paraId="239A96AB" w14:textId="71EA1EFA" w:rsidR="007E5A31" w:rsidRDefault="003469AC" w:rsidP="007E5A31">
      <w:r>
        <w:rPr>
          <w:szCs w:val="22"/>
        </w:rPr>
        <w:lastRenderedPageBreak/>
        <w:t>T</w:t>
      </w:r>
      <w:r w:rsidR="008A334F" w:rsidRPr="001E230B">
        <w:rPr>
          <w:szCs w:val="22"/>
        </w:rPr>
        <w:t xml:space="preserve">o be eligible for Medicare benefits, </w:t>
      </w:r>
      <w:r>
        <w:rPr>
          <w:szCs w:val="22"/>
        </w:rPr>
        <w:t>pathology</w:t>
      </w:r>
      <w:r w:rsidRPr="001E230B">
        <w:rPr>
          <w:szCs w:val="22"/>
        </w:rPr>
        <w:t xml:space="preserve"> </w:t>
      </w:r>
      <w:r w:rsidR="008A334F" w:rsidRPr="001E230B">
        <w:rPr>
          <w:szCs w:val="22"/>
        </w:rPr>
        <w:t xml:space="preserve">providers must be accredited </w:t>
      </w:r>
      <w:r>
        <w:rPr>
          <w:szCs w:val="22"/>
        </w:rPr>
        <w:t xml:space="preserve">in </w:t>
      </w:r>
      <w:r w:rsidR="008A334F" w:rsidRPr="001E230B">
        <w:rPr>
          <w:szCs w:val="22"/>
        </w:rPr>
        <w:t>accord</w:t>
      </w:r>
      <w:r>
        <w:rPr>
          <w:szCs w:val="22"/>
        </w:rPr>
        <w:t>ance with</w:t>
      </w:r>
      <w:r w:rsidR="008A334F" w:rsidRPr="001E230B">
        <w:rPr>
          <w:szCs w:val="22"/>
        </w:rPr>
        <w:t xml:space="preserve"> the pathology accreditation standards specified in the</w:t>
      </w:r>
      <w:r w:rsidR="008A334F" w:rsidRPr="001E230B">
        <w:rPr>
          <w:i/>
          <w:iCs/>
          <w:szCs w:val="22"/>
        </w:rPr>
        <w:t xml:space="preserve"> </w:t>
      </w:r>
      <w:hyperlink r:id="rId10" w:history="1">
        <w:r w:rsidR="008A334F" w:rsidRPr="008A334F">
          <w:rPr>
            <w:rStyle w:val="Hyperlink"/>
            <w:i/>
            <w:iCs/>
            <w:szCs w:val="22"/>
          </w:rPr>
          <w:t>Health Insurance (Accredited Pathology Laboratories-Approval) Principles 2017</w:t>
        </w:r>
      </w:hyperlink>
      <w:r w:rsidR="008A334F" w:rsidRPr="00CF21FE">
        <w:rPr>
          <w:szCs w:val="22"/>
        </w:rPr>
        <w:t>.</w:t>
      </w:r>
    </w:p>
    <w:p w14:paraId="7F7DA4F7" w14:textId="0A2514FA" w:rsidR="00064168" w:rsidRDefault="00064168" w:rsidP="007E5A31">
      <w:pPr>
        <w:pStyle w:val="Heading2"/>
      </w:pPr>
      <w:r w:rsidRPr="007E5A31">
        <w:t>How will these changes affect patients?</w:t>
      </w:r>
    </w:p>
    <w:p w14:paraId="05ADBDF2" w14:textId="515ECDDC" w:rsidR="00C61C56" w:rsidRPr="00C61C56" w:rsidRDefault="00B43B70" w:rsidP="00C61C56">
      <w:pPr>
        <w:pStyle w:val="Heading2"/>
        <w:rPr>
          <w:rFonts w:cs="Times New Roman"/>
          <w:b w:val="0"/>
          <w:bCs w:val="0"/>
          <w:iCs w:val="0"/>
          <w:color w:val="auto"/>
          <w:sz w:val="22"/>
          <w:szCs w:val="22"/>
        </w:rPr>
      </w:pPr>
      <w:r w:rsidRPr="00B43B70">
        <w:rPr>
          <w:rFonts w:cs="Times New Roman"/>
          <w:b w:val="0"/>
          <w:bCs w:val="0"/>
          <w:iCs w:val="0"/>
          <w:color w:val="000000" w:themeColor="text1"/>
          <w:sz w:val="22"/>
          <w:szCs w:val="22"/>
        </w:rPr>
        <w:t>Patients may have better access to clinically appropriate RET testing. This may support safer prescribing and improved health outcomes.</w:t>
      </w:r>
    </w:p>
    <w:p w14:paraId="5BD9BE80" w14:textId="70719BF9" w:rsidR="00064168" w:rsidRDefault="00064168" w:rsidP="00064168">
      <w:pPr>
        <w:pStyle w:val="Heading2"/>
      </w:pPr>
      <w:r w:rsidRPr="001A7FB7">
        <w:t>Who was consulted on the changes?</w:t>
      </w:r>
    </w:p>
    <w:p w14:paraId="43886671" w14:textId="357554D7" w:rsidR="00FC6CA2" w:rsidRPr="00A73184" w:rsidRDefault="00FC6CA2" w:rsidP="009C01DB">
      <w:r w:rsidRPr="00A73184">
        <w:t>The Department</w:t>
      </w:r>
      <w:r w:rsidR="001F173C">
        <w:t xml:space="preserve"> of Health Disability and Ageing (department)</w:t>
      </w:r>
      <w:r w:rsidRPr="00A73184">
        <w:t xml:space="preserve"> consulted with a range of stakeholders including experts from the </w:t>
      </w:r>
      <w:r w:rsidR="001E230B" w:rsidRPr="00A73184">
        <w:t>pathology</w:t>
      </w:r>
      <w:r w:rsidRPr="00A73184">
        <w:t xml:space="preserve"> sector. </w:t>
      </w:r>
      <w:r w:rsidR="00243AA8">
        <w:t>S</w:t>
      </w:r>
      <w:r w:rsidRPr="00A73184">
        <w:t xml:space="preserve">takeholders consulted </w:t>
      </w:r>
      <w:r w:rsidR="00243AA8">
        <w:t xml:space="preserve">on </w:t>
      </w:r>
      <w:r w:rsidR="00A73184" w:rsidRPr="00A73184">
        <w:t xml:space="preserve">these </w:t>
      </w:r>
      <w:r w:rsidRPr="00A73184">
        <w:t>changes included:</w:t>
      </w:r>
    </w:p>
    <w:p w14:paraId="44BAF03B" w14:textId="77777777" w:rsidR="00C61C56" w:rsidRPr="00C61C56" w:rsidRDefault="00C61C56" w:rsidP="00C61C56">
      <w:pPr>
        <w:pStyle w:val="ListBullet"/>
      </w:pPr>
      <w:r w:rsidRPr="00C61C56">
        <w:t xml:space="preserve">Australian Pathology </w:t>
      </w:r>
    </w:p>
    <w:p w14:paraId="529EEFA8" w14:textId="06F3BD6F" w:rsidR="00C61C56" w:rsidRPr="00C61C56" w:rsidRDefault="00C61C56" w:rsidP="00C61C56">
      <w:pPr>
        <w:pStyle w:val="ListBullet"/>
      </w:pPr>
      <w:r w:rsidRPr="00C61C56">
        <w:t>Australian Thyroid Foundation</w:t>
      </w:r>
    </w:p>
    <w:p w14:paraId="365CF346" w14:textId="77777777" w:rsidR="00C61C56" w:rsidRPr="00C61C56" w:rsidRDefault="00C61C56" w:rsidP="00C61C56">
      <w:pPr>
        <w:pStyle w:val="ListBullet"/>
      </w:pPr>
      <w:r w:rsidRPr="00C61C56">
        <w:t>Genomics Australia</w:t>
      </w:r>
    </w:p>
    <w:p w14:paraId="26ED85D8" w14:textId="77777777" w:rsidR="00C61C56" w:rsidRPr="00C61C56" w:rsidRDefault="00C61C56" w:rsidP="00C61C56">
      <w:pPr>
        <w:pStyle w:val="ListBullet"/>
      </w:pPr>
      <w:r w:rsidRPr="00C61C56">
        <w:t xml:space="preserve">National Pathology Accreditation Advisory Council </w:t>
      </w:r>
    </w:p>
    <w:p w14:paraId="013478E7" w14:textId="6C069800" w:rsidR="00C61C56" w:rsidRPr="00C61C56" w:rsidRDefault="00C61C56" w:rsidP="00C61C56">
      <w:pPr>
        <w:pStyle w:val="ListBullet"/>
      </w:pPr>
      <w:r w:rsidRPr="00C61C56">
        <w:t>Neuroendocrine Cancer Australia</w:t>
      </w:r>
    </w:p>
    <w:p w14:paraId="550EE9B1" w14:textId="5402386D" w:rsidR="00C61C56" w:rsidRPr="00C61C56" w:rsidRDefault="00C61C56" w:rsidP="00C61C56">
      <w:pPr>
        <w:pStyle w:val="ListBullet"/>
      </w:pPr>
      <w:proofErr w:type="spellStart"/>
      <w:r w:rsidRPr="00C61C56">
        <w:t>Omico</w:t>
      </w:r>
      <w:proofErr w:type="spellEnd"/>
    </w:p>
    <w:p w14:paraId="382818D9" w14:textId="77777777" w:rsidR="00C61C56" w:rsidRPr="00C61C56" w:rsidRDefault="00C61C56" w:rsidP="00C61C56">
      <w:pPr>
        <w:pStyle w:val="ListBullet"/>
      </w:pPr>
      <w:r w:rsidRPr="00C61C56">
        <w:t>Public Pathology Australia</w:t>
      </w:r>
    </w:p>
    <w:p w14:paraId="754E1133" w14:textId="5C63AB8E" w:rsidR="00C61C56" w:rsidRPr="00C61C56" w:rsidRDefault="00C61C56" w:rsidP="00C61C56">
      <w:pPr>
        <w:pStyle w:val="ListBullet"/>
      </w:pPr>
      <w:r w:rsidRPr="00C61C56">
        <w:t xml:space="preserve">Rare Cancers Australia </w:t>
      </w:r>
    </w:p>
    <w:p w14:paraId="4EF6BF99" w14:textId="294771AD" w:rsidR="00C61C56" w:rsidRPr="00C61C56" w:rsidRDefault="00C61C56" w:rsidP="00C61C56">
      <w:pPr>
        <w:pStyle w:val="ListBullet"/>
      </w:pPr>
      <w:r w:rsidRPr="00C61C56">
        <w:t>The Royal College of Pathologists of Australasi</w:t>
      </w:r>
      <w:r w:rsidRPr="00666F76">
        <w:t xml:space="preserve">a </w:t>
      </w:r>
    </w:p>
    <w:p w14:paraId="6B2123FA" w14:textId="77777777" w:rsidR="00C61C56" w:rsidRPr="00C61C56" w:rsidRDefault="00C61C56" w:rsidP="00C61C56">
      <w:pPr>
        <w:pStyle w:val="ListBullet"/>
      </w:pPr>
      <w:r w:rsidRPr="00C61C56">
        <w:t xml:space="preserve">The RCPA Quality Assurance Programs </w:t>
      </w:r>
    </w:p>
    <w:p w14:paraId="716E0E07" w14:textId="34E0C6BA" w:rsidR="00C61C56" w:rsidRPr="00C61C56" w:rsidRDefault="00C61C56" w:rsidP="00C61C56">
      <w:pPr>
        <w:pStyle w:val="ListBullet"/>
      </w:pPr>
      <w:r w:rsidRPr="00C61C56">
        <w:t>Therapeutic Goods Administration</w:t>
      </w:r>
    </w:p>
    <w:p w14:paraId="32E82B19" w14:textId="3A46ED0D" w:rsidR="00064168" w:rsidRDefault="00064168" w:rsidP="00064168">
      <w:pPr>
        <w:pStyle w:val="Heading2"/>
      </w:pPr>
      <w:r w:rsidRPr="001A7FB7">
        <w:t>How will the changes be monitored</w:t>
      </w:r>
      <w:r>
        <w:t xml:space="preserve"> and reviewed</w:t>
      </w:r>
      <w:r w:rsidRPr="001A7FB7">
        <w:t>?</w:t>
      </w:r>
    </w:p>
    <w:p w14:paraId="0B9BA537" w14:textId="07EA4E79" w:rsidR="009170A9" w:rsidRPr="00B27A99" w:rsidRDefault="009170A9" w:rsidP="009170A9">
      <w:pPr>
        <w:rPr>
          <w:szCs w:val="22"/>
        </w:rPr>
      </w:pPr>
      <w:r w:rsidRPr="00D20254">
        <w:rPr>
          <w:szCs w:val="22"/>
        </w:rPr>
        <w:t>Providers are responsible for ensuring Medicare services claimed using their provider number meet all legislative requirements</w:t>
      </w:r>
      <w:r>
        <w:rPr>
          <w:szCs w:val="22"/>
        </w:rPr>
        <w:t xml:space="preserve">. </w:t>
      </w:r>
      <w:r w:rsidRPr="00D20254">
        <w:rPr>
          <w:szCs w:val="22"/>
        </w:rPr>
        <w:t xml:space="preserve">All Medicare claiming is subject to compliance checks and providers may be required to submit evidence about the services they bill. More information about </w:t>
      </w:r>
      <w:r>
        <w:rPr>
          <w:szCs w:val="22"/>
        </w:rPr>
        <w:t>the d</w:t>
      </w:r>
      <w:r w:rsidRPr="00D20254">
        <w:rPr>
          <w:szCs w:val="22"/>
        </w:rPr>
        <w:t>epartment</w:t>
      </w:r>
      <w:r>
        <w:rPr>
          <w:szCs w:val="22"/>
        </w:rPr>
        <w:t>’s</w:t>
      </w:r>
      <w:r w:rsidRPr="00D20254">
        <w:rPr>
          <w:szCs w:val="22"/>
        </w:rPr>
        <w:t xml:space="preserve"> compliance program can be found on its website at </w:t>
      </w:r>
      <w:hyperlink r:id="rId11" w:tgtFrame="_blank" w:tooltip="https://www.health.gov.au/topics/medicare/compliance" w:history="1">
        <w:r w:rsidRPr="001F76C6">
          <w:rPr>
            <w:rStyle w:val="Hyperlink"/>
            <w:szCs w:val="22"/>
          </w:rPr>
          <w:t>Medicare compliance</w:t>
        </w:r>
      </w:hyperlink>
      <w:r w:rsidRPr="001F76C6">
        <w:rPr>
          <w:szCs w:val="22"/>
        </w:rPr>
        <w:t>.</w:t>
      </w:r>
    </w:p>
    <w:p w14:paraId="3C63E237" w14:textId="77777777" w:rsidR="00064168" w:rsidRDefault="00064168" w:rsidP="00064168">
      <w:pPr>
        <w:pStyle w:val="Heading2"/>
      </w:pPr>
      <w:r>
        <w:t>Where can I find more information?</w:t>
      </w:r>
    </w:p>
    <w:p w14:paraId="5EEA2BAC" w14:textId="05559C48" w:rsidR="00064168" w:rsidRPr="00867595" w:rsidRDefault="00064168" w:rsidP="00064168">
      <w:pPr>
        <w:rPr>
          <w:szCs w:val="22"/>
        </w:rPr>
      </w:pPr>
      <w:r w:rsidRPr="00867595">
        <w:rPr>
          <w:szCs w:val="22"/>
        </w:rPr>
        <w:t xml:space="preserve">The full item descriptor(s) and information on other changes to the MBS can be found on the </w:t>
      </w:r>
      <w:hyperlink r:id="rId12" w:history="1">
        <w:r w:rsidRPr="0019761F">
          <w:rPr>
            <w:rStyle w:val="Hyperlink"/>
            <w:szCs w:val="22"/>
          </w:rPr>
          <w:t>MBS Online website</w:t>
        </w:r>
      </w:hyperlink>
      <w:r w:rsidRPr="00867595">
        <w:rPr>
          <w:rStyle w:val="Hyperlink"/>
          <w:szCs w:val="22"/>
        </w:rPr>
        <w:t>.</w:t>
      </w:r>
      <w:r w:rsidRPr="00867595">
        <w:rPr>
          <w:szCs w:val="22"/>
        </w:rPr>
        <w:t xml:space="preserve"> You can also subscribe to future MBS updates by visiting </w:t>
      </w:r>
      <w:r w:rsidR="00056A81">
        <w:rPr>
          <w:szCs w:val="22"/>
        </w:rPr>
        <w:t>‘</w:t>
      </w:r>
      <w:hyperlink r:id="rId13" w:history="1">
        <w:r w:rsidR="00056A81">
          <w:rPr>
            <w:rStyle w:val="Hyperlink"/>
            <w:szCs w:val="22"/>
          </w:rPr>
          <w:t>Subscribe to the MBS</w:t>
        </w:r>
      </w:hyperlink>
      <w:r w:rsidR="00056A81">
        <w:rPr>
          <w:szCs w:val="22"/>
        </w:rPr>
        <w:t>’</w:t>
      </w:r>
      <w:r w:rsidR="00525479">
        <w:rPr>
          <w:szCs w:val="22"/>
        </w:rPr>
        <w:t xml:space="preserve"> </w:t>
      </w:r>
      <w:r w:rsidR="00056A81">
        <w:rPr>
          <w:szCs w:val="22"/>
        </w:rPr>
        <w:t>on the MBS Online website</w:t>
      </w:r>
      <w:r w:rsidRPr="00867595">
        <w:rPr>
          <w:szCs w:val="22"/>
        </w:rPr>
        <w:t xml:space="preserve">. </w:t>
      </w:r>
    </w:p>
    <w:p w14:paraId="19B67CD4" w14:textId="6AA4ED58" w:rsidR="001873B1" w:rsidRPr="000B7029" w:rsidRDefault="001873B1" w:rsidP="00064168">
      <w:pPr>
        <w:rPr>
          <w:szCs w:val="22"/>
        </w:rPr>
      </w:pPr>
      <w:r w:rsidRPr="001873B1">
        <w:rPr>
          <w:szCs w:val="22"/>
        </w:rPr>
        <w:t xml:space="preserve">Providers seeking advice on interpretation of MBS items, explanatory notes and associated legislation can use the department’s email advice service by emailing </w:t>
      </w:r>
      <w:hyperlink r:id="rId14" w:history="1">
        <w:r w:rsidRPr="001873B1">
          <w:rPr>
            <w:rStyle w:val="Hyperlink"/>
            <w:szCs w:val="22"/>
          </w:rPr>
          <w:t>askMBS@health.gov.au</w:t>
        </w:r>
      </w:hyperlink>
      <w:r w:rsidRPr="001873B1">
        <w:rPr>
          <w:szCs w:val="22"/>
        </w:rPr>
        <w:t>.</w:t>
      </w:r>
    </w:p>
    <w:p w14:paraId="1D6CA1FB" w14:textId="2B52B87E" w:rsidR="001245EF" w:rsidRDefault="001245EF" w:rsidP="001245EF">
      <w:pPr>
        <w:rPr>
          <w:color w:val="auto"/>
          <w:sz w:val="20"/>
          <w:szCs w:val="21"/>
        </w:rPr>
      </w:pPr>
      <w:r>
        <w:lastRenderedPageBreak/>
        <w:t xml:space="preserve">Private health insurance information on the product tier arrangements is available at </w:t>
      </w:r>
      <w:hyperlink r:id="rId15" w:history="1">
        <w:r>
          <w:rPr>
            <w:rStyle w:val="Hyperlink"/>
          </w:rPr>
          <w:t>www.privatehealth.gov.au</w:t>
        </w:r>
      </w:hyperlink>
      <w:r>
        <w:t xml:space="preserve">. Detailed information on the MBS item listing within clinical categories is available on the </w:t>
      </w:r>
      <w:hyperlink r:id="rId16" w:history="1">
        <w:r w:rsidR="001427CD">
          <w:rPr>
            <w:rStyle w:val="Hyperlink"/>
          </w:rPr>
          <w:t>d</w:t>
        </w:r>
        <w:r>
          <w:rPr>
            <w:rStyle w:val="Hyperlink"/>
          </w:rPr>
          <w:t>epartment’s website</w:t>
        </w:r>
      </w:hyperlink>
      <w:r>
        <w:t xml:space="preserve">. Private health insurance minimum accommodation benefits information, including MBS item accommodation classification, is available in the latest version of the </w:t>
      </w:r>
      <w:r w:rsidRPr="00B45350">
        <w:rPr>
          <w:i/>
        </w:rPr>
        <w:t>Private Health Insurance (Benefit Requirements) Rules</w:t>
      </w:r>
      <w:r w:rsidR="00BD50C6">
        <w:rPr>
          <w:i/>
        </w:rPr>
        <w:t> </w:t>
      </w:r>
      <w:r w:rsidRPr="00B45350">
        <w:rPr>
          <w:i/>
        </w:rPr>
        <w:t>2011</w:t>
      </w:r>
      <w:r w:rsidR="005E2D76">
        <w:rPr>
          <w:i/>
        </w:rPr>
        <w:t xml:space="preserve"> </w:t>
      </w:r>
      <w:r w:rsidR="005E2D76">
        <w:rPr>
          <w:iCs/>
        </w:rPr>
        <w:t xml:space="preserve">found on the </w:t>
      </w:r>
      <w:hyperlink r:id="rId17" w:history="1">
        <w:r w:rsidR="005E2D76" w:rsidRPr="005E2D76">
          <w:rPr>
            <w:rStyle w:val="Hyperlink"/>
            <w:iCs/>
          </w:rPr>
          <w:t>Federal Register of Legislation</w:t>
        </w:r>
      </w:hyperlink>
      <w:r>
        <w:t xml:space="preserve">. If you have a query in relation to private health </w:t>
      </w:r>
      <w:r w:rsidR="00BD0A9E">
        <w:t>insurance,</w:t>
      </w:r>
      <w:r>
        <w:t xml:space="preserve"> you should email </w:t>
      </w:r>
      <w:hyperlink r:id="rId18" w:history="1">
        <w:r>
          <w:rPr>
            <w:rStyle w:val="Hyperlink"/>
          </w:rPr>
          <w:t>PHI@health.gov.au</w:t>
        </w:r>
      </w:hyperlink>
      <w:r>
        <w:t>.</w:t>
      </w:r>
    </w:p>
    <w:p w14:paraId="359DC9B9" w14:textId="4C73557A" w:rsidR="00064168" w:rsidRPr="00867595" w:rsidRDefault="00064168" w:rsidP="00064168">
      <w:pPr>
        <w:rPr>
          <w:szCs w:val="22"/>
        </w:rPr>
      </w:pPr>
      <w:r w:rsidRPr="00867595">
        <w:rPr>
          <w:szCs w:val="22"/>
        </w:rPr>
        <w:t>Subscribe to ‘</w:t>
      </w:r>
      <w:hyperlink r:id="rId19" w:history="1">
        <w:r w:rsidRPr="00867595">
          <w:rPr>
            <w:rStyle w:val="Hyperlink"/>
            <w:szCs w:val="22"/>
          </w:rPr>
          <w:t>News for Health Professionals</w:t>
        </w:r>
      </w:hyperlink>
      <w:r w:rsidRPr="00867595">
        <w:rPr>
          <w:szCs w:val="22"/>
        </w:rPr>
        <w:t xml:space="preserve">’ on the Services Australia website </w:t>
      </w:r>
      <w:r w:rsidR="00E91576">
        <w:rPr>
          <w:szCs w:val="22"/>
        </w:rPr>
        <w:t>to</w:t>
      </w:r>
      <w:r w:rsidRPr="00867595">
        <w:rPr>
          <w:szCs w:val="22"/>
        </w:rPr>
        <w:t xml:space="preserve"> receive regular news highlights.</w:t>
      </w:r>
    </w:p>
    <w:p w14:paraId="01509414" w14:textId="40308C06" w:rsidR="00064168" w:rsidRDefault="00064168" w:rsidP="00064168">
      <w:pPr>
        <w:rPr>
          <w:szCs w:val="22"/>
        </w:rPr>
      </w:pPr>
      <w:r w:rsidRPr="00867595">
        <w:rPr>
          <w:szCs w:val="22"/>
        </w:rPr>
        <w:t xml:space="preserve">If you are seeking advice in relation to Medicare billing, claiming, payments, or obtaining a provider number, please </w:t>
      </w:r>
      <w:bookmarkStart w:id="1" w:name="_Hlk7773414"/>
      <w:r w:rsidRPr="00867595">
        <w:rPr>
          <w:szCs w:val="22"/>
        </w:rPr>
        <w:t xml:space="preserve">go to the Health Professionals page on the Services Australia website or </w:t>
      </w:r>
      <w:bookmarkEnd w:id="1"/>
      <w:r w:rsidRPr="00867595">
        <w:rPr>
          <w:szCs w:val="22"/>
        </w:rPr>
        <w:t xml:space="preserve">contact Services Australia on the Provider Enquiry Line – 13 21 50. </w:t>
      </w:r>
    </w:p>
    <w:p w14:paraId="0B4D7CE4" w14:textId="22B7E05D" w:rsidR="00064168" w:rsidRDefault="00064168" w:rsidP="00064168">
      <w:pPr>
        <w:rPr>
          <w:szCs w:val="22"/>
        </w:rPr>
      </w:pPr>
      <w:r w:rsidRPr="00867595">
        <w:rPr>
          <w:szCs w:val="22"/>
        </w:rPr>
        <w:t xml:space="preserve">The data file for software vendors when available can be accessed via the </w:t>
      </w:r>
      <w:hyperlink r:id="rId20" w:history="1">
        <w:r w:rsidR="00C02732" w:rsidRPr="00C02732">
          <w:rPr>
            <w:rStyle w:val="Hyperlink"/>
            <w:szCs w:val="22"/>
          </w:rPr>
          <w:t>Downloads</w:t>
        </w:r>
      </w:hyperlink>
      <w:r w:rsidRPr="00867595">
        <w:rPr>
          <w:szCs w:val="22"/>
        </w:rPr>
        <w:t xml:space="preserve"> page.</w:t>
      </w:r>
    </w:p>
    <w:p w14:paraId="6D6EB19D" w14:textId="30C48302" w:rsidR="00BE3ED5" w:rsidRDefault="003D71E9" w:rsidP="00BE3ED5">
      <w:pPr>
        <w:pStyle w:val="Heading2"/>
      </w:pPr>
      <w:r>
        <w:t xml:space="preserve">New </w:t>
      </w:r>
      <w:r w:rsidR="00BE3ED5">
        <w:t>item descriptor</w:t>
      </w:r>
      <w:r w:rsidR="00093CF8">
        <w:t>s</w:t>
      </w:r>
      <w:r w:rsidR="00BE3ED5">
        <w:t xml:space="preserve"> (to take effect </w:t>
      </w:r>
      <w:r w:rsidR="00BB3BCE">
        <w:t xml:space="preserve">1 </w:t>
      </w:r>
      <w:r w:rsidR="00AC5880">
        <w:t>August</w:t>
      </w:r>
      <w:r w:rsidR="00BB3BCE">
        <w:t xml:space="preserve"> 2026</w:t>
      </w:r>
      <w:r w:rsidR="00BE3ED5">
        <w:t>)</w:t>
      </w:r>
    </w:p>
    <w:tbl>
      <w:tblPr>
        <w:tblStyle w:val="GridTable4-Accent2"/>
        <w:tblW w:w="0" w:type="auto"/>
        <w:tblLook w:val="04A0" w:firstRow="1" w:lastRow="0" w:firstColumn="1" w:lastColumn="0" w:noHBand="0" w:noVBand="1"/>
      </w:tblPr>
      <w:tblGrid>
        <w:gridCol w:w="9060"/>
      </w:tblGrid>
      <w:tr w:rsidR="00C6326B" w:rsidRPr="00C6326B" w14:paraId="70AB0A39" w14:textId="77777777">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9060" w:type="dxa"/>
            <w:hideMark/>
          </w:tcPr>
          <w:p w14:paraId="4AA9D707" w14:textId="0A5D197F" w:rsidR="00C6326B" w:rsidRPr="00C6326B" w:rsidRDefault="00C6326B" w:rsidP="00C6326B">
            <w:r w:rsidRPr="00C6326B">
              <w:t xml:space="preserve">Category </w:t>
            </w:r>
            <w:r w:rsidR="003D71E9">
              <w:t xml:space="preserve">6 </w:t>
            </w:r>
            <w:r w:rsidRPr="00C6326B">
              <w:t>– Pathology Services</w:t>
            </w:r>
          </w:p>
        </w:tc>
      </w:tr>
      <w:tr w:rsidR="003D71E9" w:rsidRPr="00C6326B" w14:paraId="0CF04CB8"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60" w:type="dxa"/>
            <w:tcBorders>
              <w:top w:val="single" w:sz="4" w:space="0" w:color="74C1C9" w:themeColor="accent2" w:themeTint="99"/>
              <w:left w:val="single" w:sz="4" w:space="0" w:color="74C1C9" w:themeColor="accent2" w:themeTint="99"/>
              <w:bottom w:val="single" w:sz="4" w:space="0" w:color="74C1C9" w:themeColor="accent2" w:themeTint="99"/>
              <w:right w:val="single" w:sz="4" w:space="0" w:color="74C1C9" w:themeColor="accent2" w:themeTint="99"/>
            </w:tcBorders>
          </w:tcPr>
          <w:p w14:paraId="51CBA7C7" w14:textId="5BBAB2BD" w:rsidR="003D71E9" w:rsidRPr="00C6326B" w:rsidRDefault="003D71E9" w:rsidP="00C6326B">
            <w:pPr>
              <w:rPr>
                <w:b w:val="0"/>
                <w:bCs w:val="0"/>
              </w:rPr>
            </w:pPr>
            <w:r w:rsidRPr="00C6326B">
              <w:t xml:space="preserve">Group </w:t>
            </w:r>
            <w:r>
              <w:t>P7</w:t>
            </w:r>
            <w:r w:rsidRPr="00C6326B">
              <w:t xml:space="preserve"> − </w:t>
            </w:r>
            <w:r>
              <w:t>Genetics</w:t>
            </w:r>
          </w:p>
        </w:tc>
      </w:tr>
      <w:tr w:rsidR="00C6326B" w:rsidRPr="00C6326B" w14:paraId="01BCD6BA" w14:textId="77777777">
        <w:tc>
          <w:tcPr>
            <w:cnfStyle w:val="001000000000" w:firstRow="0" w:lastRow="0" w:firstColumn="1" w:lastColumn="0" w:oddVBand="0" w:evenVBand="0" w:oddHBand="0" w:evenHBand="0" w:firstRowFirstColumn="0" w:firstRowLastColumn="0" w:lastRowFirstColumn="0" w:lastRowLastColumn="0"/>
            <w:tcW w:w="9060" w:type="dxa"/>
            <w:tcBorders>
              <w:top w:val="single" w:sz="4" w:space="0" w:color="74C1C9" w:themeColor="accent2" w:themeTint="99"/>
              <w:left w:val="single" w:sz="4" w:space="0" w:color="74C1C9" w:themeColor="accent2" w:themeTint="99"/>
              <w:bottom w:val="single" w:sz="4" w:space="0" w:color="74C1C9" w:themeColor="accent2" w:themeTint="99"/>
              <w:right w:val="single" w:sz="4" w:space="0" w:color="74C1C9" w:themeColor="accent2" w:themeTint="99"/>
            </w:tcBorders>
          </w:tcPr>
          <w:p w14:paraId="638BCA84" w14:textId="461322C3" w:rsidR="00C6326B" w:rsidRPr="00C6326B" w:rsidRDefault="001076F4" w:rsidP="00C6326B">
            <w:r>
              <w:t>73331</w:t>
            </w:r>
          </w:p>
          <w:p w14:paraId="203B07ED" w14:textId="14692C75" w:rsidR="00270C89" w:rsidRPr="00935052" w:rsidRDefault="00270C89" w:rsidP="00270C89">
            <w:pPr>
              <w:rPr>
                <w:b w:val="0"/>
                <w:bCs w:val="0"/>
                <w:color w:val="ED0000"/>
              </w:rPr>
            </w:pPr>
            <w:r w:rsidRPr="00935052">
              <w:rPr>
                <w:b w:val="0"/>
                <w:bCs w:val="0"/>
                <w:color w:val="ED0000"/>
              </w:rPr>
              <w:t xml:space="preserve">A test of tumour tissue from a patient with histologically confirmed medullary thyroid cancer requested </w:t>
            </w:r>
            <w:r w:rsidR="00821F56" w:rsidRPr="00935052">
              <w:rPr>
                <w:b w:val="0"/>
                <w:bCs w:val="0"/>
                <w:color w:val="ED0000"/>
              </w:rPr>
              <w:t>by, or on behalf of, a</w:t>
            </w:r>
            <w:r w:rsidRPr="00935052">
              <w:rPr>
                <w:b w:val="0"/>
                <w:bCs w:val="0"/>
                <w:color w:val="ED0000"/>
              </w:rPr>
              <w:t xml:space="preserve"> specialist or consultant physician if the test is: </w:t>
            </w:r>
          </w:p>
          <w:p w14:paraId="13ABDE26" w14:textId="77777777" w:rsidR="00270C89" w:rsidRPr="00935052" w:rsidRDefault="00270C89" w:rsidP="00270C89">
            <w:pPr>
              <w:numPr>
                <w:ilvl w:val="0"/>
                <w:numId w:val="26"/>
              </w:numPr>
              <w:rPr>
                <w:b w:val="0"/>
                <w:bCs w:val="0"/>
                <w:color w:val="ED0000"/>
              </w:rPr>
            </w:pPr>
            <w:r w:rsidRPr="00935052">
              <w:rPr>
                <w:b w:val="0"/>
                <w:bCs w:val="0"/>
                <w:color w:val="ED0000"/>
              </w:rPr>
              <w:t xml:space="preserve">to detect variants relating to at least the </w:t>
            </w:r>
            <w:r w:rsidRPr="00935052">
              <w:rPr>
                <w:b w:val="0"/>
                <w:bCs w:val="0"/>
                <w:i/>
                <w:iCs/>
                <w:color w:val="ED0000"/>
              </w:rPr>
              <w:t xml:space="preserve">RET </w:t>
            </w:r>
            <w:r w:rsidRPr="00935052">
              <w:rPr>
                <w:b w:val="0"/>
                <w:bCs w:val="0"/>
                <w:color w:val="ED0000"/>
              </w:rPr>
              <w:t xml:space="preserve">gene activating variant status, and </w:t>
            </w:r>
          </w:p>
          <w:p w14:paraId="4376237B" w14:textId="77777777" w:rsidR="00270C89" w:rsidRPr="00935052" w:rsidRDefault="00270C89" w:rsidP="00270C89">
            <w:pPr>
              <w:numPr>
                <w:ilvl w:val="0"/>
                <w:numId w:val="26"/>
              </w:numPr>
              <w:rPr>
                <w:b w:val="0"/>
                <w:bCs w:val="0"/>
                <w:color w:val="ED0000"/>
              </w:rPr>
            </w:pPr>
            <w:r w:rsidRPr="00935052">
              <w:rPr>
                <w:b w:val="0"/>
                <w:bCs w:val="0"/>
                <w:color w:val="ED0000"/>
              </w:rPr>
              <w:t xml:space="preserve">to determine eligibility for a relevant treatment listed on the Pharmaceutical Benefits Scheme </w:t>
            </w:r>
          </w:p>
          <w:p w14:paraId="69672B16" w14:textId="77777777" w:rsidR="00270C89" w:rsidRPr="00935052" w:rsidRDefault="00270C89" w:rsidP="00270C89">
            <w:pPr>
              <w:rPr>
                <w:b w:val="0"/>
                <w:bCs w:val="0"/>
                <w:color w:val="ED0000"/>
              </w:rPr>
            </w:pPr>
            <w:r w:rsidRPr="00935052">
              <w:rPr>
                <w:b w:val="0"/>
                <w:bCs w:val="0"/>
                <w:color w:val="ED0000"/>
              </w:rPr>
              <w:t>(See PN.1.2 of explanatory notes to this Category).</w:t>
            </w:r>
          </w:p>
          <w:p w14:paraId="36DAC4CE" w14:textId="6894761D" w:rsidR="00C6326B" w:rsidRPr="00C6326B" w:rsidRDefault="006638AF" w:rsidP="00BB3BCE">
            <w:pPr>
              <w:rPr>
                <w:rFonts w:cs="Arial"/>
                <w:b w:val="0"/>
                <w:bCs w:val="0"/>
                <w:szCs w:val="22"/>
              </w:rPr>
            </w:pPr>
            <w:r w:rsidRPr="00144E21">
              <w:rPr>
                <w:b w:val="0"/>
                <w:bCs w:val="0"/>
                <w:color w:val="auto"/>
              </w:rPr>
              <w:t xml:space="preserve">Fee: </w:t>
            </w:r>
            <w:r w:rsidRPr="00935052">
              <w:rPr>
                <w:b w:val="0"/>
                <w:bCs w:val="0"/>
                <w:color w:val="ED0000"/>
              </w:rPr>
              <w:t>$400.00</w:t>
            </w:r>
            <w:r w:rsidR="00144E21">
              <w:rPr>
                <w:b w:val="0"/>
                <w:bCs w:val="0"/>
                <w:color w:val="FF0000"/>
              </w:rPr>
              <w:t xml:space="preserve"> </w:t>
            </w:r>
            <w:r w:rsidRPr="00144E21">
              <w:rPr>
                <w:b w:val="0"/>
                <w:bCs w:val="0"/>
                <w:color w:val="auto"/>
              </w:rPr>
              <w:t xml:space="preserve">Benefit: </w:t>
            </w:r>
            <w:r w:rsidRPr="00935052">
              <w:rPr>
                <w:b w:val="0"/>
                <w:bCs w:val="0"/>
                <w:color w:val="ED0000"/>
              </w:rPr>
              <w:t xml:space="preserve">75% = $300.00 and 85% = </w:t>
            </w:r>
            <w:r w:rsidR="00B448FE" w:rsidRPr="00935052">
              <w:rPr>
                <w:b w:val="0"/>
                <w:bCs w:val="0"/>
                <w:color w:val="ED0000"/>
              </w:rPr>
              <w:t>$</w:t>
            </w:r>
            <w:r w:rsidRPr="00935052">
              <w:rPr>
                <w:b w:val="0"/>
                <w:bCs w:val="0"/>
                <w:color w:val="ED0000"/>
              </w:rPr>
              <w:t>340.00</w:t>
            </w:r>
          </w:p>
        </w:tc>
      </w:tr>
    </w:tbl>
    <w:p w14:paraId="54533B9E" w14:textId="77777777" w:rsidR="00AD69D0" w:rsidRDefault="00AD69D0" w:rsidP="00BE3ED5"/>
    <w:p w14:paraId="7A410FAE" w14:textId="77777777" w:rsidR="007C31DD" w:rsidRDefault="007C31DD" w:rsidP="007C31DD">
      <w:pPr>
        <w:pStyle w:val="Disclaimer"/>
      </w:pPr>
      <w:r w:rsidRPr="0029176A">
        <w:t xml:space="preserve">Please note that the information provided is a general guide only. It is ultimately the responsibility of treating practitioners to use their professional judgment to determine the most clinically appropriate services to provide, and then to ensure that any services billed to Medicare fully meet the eligibility requirements outlined in the legislation. </w:t>
      </w:r>
    </w:p>
    <w:p w14:paraId="2D03879D" w14:textId="7EF35705" w:rsidR="007C31DD" w:rsidRDefault="007C31DD" w:rsidP="007C31DD">
      <w:pPr>
        <w:pStyle w:val="Disclaimer"/>
      </w:pPr>
      <w:r w:rsidRPr="0029176A">
        <w:t xml:space="preserve">This </w:t>
      </w:r>
      <w:r w:rsidR="004E5226">
        <w:t>fact</w:t>
      </w:r>
      <w:r w:rsidRPr="0029176A">
        <w:t xml:space="preserve">sheet is current as of the </w:t>
      </w:r>
      <w:r w:rsidR="008A0017">
        <w:t>‘</w:t>
      </w:r>
      <w:r>
        <w:t>L</w:t>
      </w:r>
      <w:r w:rsidRPr="0029176A">
        <w:t>ast updated</w:t>
      </w:r>
      <w:r w:rsidR="008A0017">
        <w:t>’</w:t>
      </w:r>
      <w:r w:rsidRPr="0029176A">
        <w:t xml:space="preserve"> date</w:t>
      </w:r>
      <w:r>
        <w:t xml:space="preserve"> shown above</w:t>
      </w:r>
      <w:r w:rsidRPr="0029176A">
        <w:t xml:space="preserve"> and does not account for MBS changes</w:t>
      </w:r>
      <w:r>
        <w:t xml:space="preserve"> since that date</w:t>
      </w:r>
      <w:r w:rsidRPr="0029176A">
        <w:t>.</w:t>
      </w:r>
    </w:p>
    <w:p w14:paraId="6F71C28A" w14:textId="77777777" w:rsidR="007C31DD" w:rsidRPr="00BE3ED5" w:rsidRDefault="007C31DD" w:rsidP="00BE3ED5"/>
    <w:sectPr w:rsidR="007C31DD" w:rsidRPr="00BE3ED5" w:rsidSect="00B53987">
      <w:headerReference w:type="even" r:id="rId21"/>
      <w:headerReference w:type="default" r:id="rId22"/>
      <w:footerReference w:type="even" r:id="rId23"/>
      <w:footerReference w:type="default" r:id="rId24"/>
      <w:headerReference w:type="first" r:id="rId25"/>
      <w:footerReference w:type="first" r:id="rId26"/>
      <w:type w:val="continuous"/>
      <w:pgSz w:w="11906" w:h="16838"/>
      <w:pgMar w:top="1701"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8D57AC" w14:textId="77777777" w:rsidR="00EE00A3" w:rsidRDefault="00EE00A3" w:rsidP="006B56BB">
      <w:r>
        <w:separator/>
      </w:r>
    </w:p>
    <w:p w14:paraId="7469303B" w14:textId="77777777" w:rsidR="00EE00A3" w:rsidRDefault="00EE00A3"/>
  </w:endnote>
  <w:endnote w:type="continuationSeparator" w:id="0">
    <w:p w14:paraId="0E783060" w14:textId="77777777" w:rsidR="00EE00A3" w:rsidRDefault="00EE00A3" w:rsidP="006B56BB">
      <w:r>
        <w:continuationSeparator/>
      </w:r>
    </w:p>
    <w:p w14:paraId="33E49DF5" w14:textId="77777777" w:rsidR="00EE00A3" w:rsidRDefault="00EE00A3"/>
  </w:endnote>
  <w:endnote w:type="continuationNotice" w:id="1">
    <w:p w14:paraId="7EAF3F64" w14:textId="77777777" w:rsidR="00EE00A3" w:rsidRDefault="00EE00A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C1436" w14:textId="1F9C1DDD" w:rsidR="00EE5FEB" w:rsidRDefault="007C5E6A">
    <w:pPr>
      <w:pStyle w:val="Footer"/>
    </w:pPr>
    <w:r>
      <w:rPr>
        <w:noProof/>
      </w:rPr>
      <mc:AlternateContent>
        <mc:Choice Requires="wps">
          <w:drawing>
            <wp:anchor distT="0" distB="0" distL="0" distR="0" simplePos="0" relativeHeight="251678720" behindDoc="0" locked="0" layoutInCell="1" allowOverlap="1" wp14:anchorId="43326B78" wp14:editId="768443D7">
              <wp:simplePos x="635" y="635"/>
              <wp:positionH relativeFrom="page">
                <wp:align>center</wp:align>
              </wp:positionH>
              <wp:positionV relativeFrom="page">
                <wp:align>bottom</wp:align>
              </wp:positionV>
              <wp:extent cx="622300" cy="480695"/>
              <wp:effectExtent l="0" t="0" r="6350" b="0"/>
              <wp:wrapNone/>
              <wp:docPr id="1484227718" name="Text Box 7"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4F4436A0" w14:textId="06F08693" w:rsidR="007C5E6A" w:rsidRPr="007C5E6A" w:rsidRDefault="007C5E6A" w:rsidP="007C5E6A">
                          <w:pPr>
                            <w:spacing w:after="0"/>
                            <w:rPr>
                              <w:rFonts w:ascii="Aptos" w:eastAsia="Aptos" w:hAnsi="Aptos" w:cs="Aptos"/>
                              <w:noProof/>
                              <w:color w:val="FF0000"/>
                              <w:sz w:val="24"/>
                            </w:rPr>
                          </w:pPr>
                          <w:r w:rsidRPr="007C5E6A">
                            <w:rPr>
                              <w:rFonts w:ascii="Aptos" w:eastAsia="Aptos" w:hAnsi="Aptos" w:cs="Aptos"/>
                              <w:noProof/>
                              <w:color w:val="FF0000"/>
                              <w:sz w:val="24"/>
                            </w:rPr>
                            <w:t>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3326B78" id="_x0000_t202" coordsize="21600,21600" o:spt="202" path="m,l,21600r21600,l21600,xe">
              <v:stroke joinstyle="miter"/>
              <v:path gradientshapeok="t" o:connecttype="rect"/>
            </v:shapetype>
            <v:shape id="Text Box 7" o:spid="_x0000_s1028" type="#_x0000_t202" alt="OFFICIAL" style="position:absolute;left:0;text-align:left;margin-left:0;margin-top:0;width:49pt;height:37.85pt;z-index:25167872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" filled="f" stroked="f">
              <v:fill o:detectmouseclick="t"/>
              <v:textbox style="mso-fit-shape-to-text:t" inset="0,0,0,15pt">
                <w:txbxContent>
                  <w:p w14:paraId="4F4436A0" w14:textId="06F08693" w:rsidR="007C5E6A" w:rsidRPr="007C5E6A" w:rsidRDefault="007C5E6A" w:rsidP="007C5E6A">
                    <w:pPr>
                      <w:spacing w:after="0"/>
                      <w:rPr>
                        <w:rFonts w:ascii="Aptos" w:eastAsia="Aptos" w:hAnsi="Aptos" w:cs="Aptos"/>
                        <w:noProof/>
                        <w:color w:val="FF0000"/>
                        <w:sz w:val="24"/>
                      </w:rPr>
                    </w:pPr>
                    <w:r w:rsidRPr="007C5E6A">
                      <w:rPr>
                        <w:rFonts w:ascii="Aptos" w:eastAsia="Aptos" w:hAnsi="Aptos" w:cs="Aptos"/>
                        <w:noProof/>
                        <w:color w:val="FF0000"/>
                        <w:sz w:val="24"/>
                      </w:rPr>
                      <w:t>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36E362" w14:textId="5F14B33E" w:rsidR="00F51321" w:rsidRPr="00BD1D77" w:rsidRDefault="007C5E6A" w:rsidP="00F51321">
    <w:pPr>
      <w:pStyle w:val="Footer"/>
      <w:jc w:val="left"/>
      <w:rPr>
        <w:szCs w:val="20"/>
      </w:rPr>
    </w:pPr>
    <w:r>
      <w:rPr>
        <w:rFonts w:asciiTheme="minorHAnsi" w:eastAsiaTheme="minorEastAsia" w:hAnsiTheme="minorHAnsi"/>
        <w:b/>
        <w:bCs/>
        <w:i/>
        <w:iCs/>
        <w:noProof/>
        <w:spacing w:val="5"/>
        <w:sz w:val="22"/>
      </w:rPr>
      <mc:AlternateContent>
        <mc:Choice Requires="wps">
          <w:drawing>
            <wp:anchor distT="0" distB="0" distL="0" distR="0" simplePos="0" relativeHeight="251679744" behindDoc="0" locked="0" layoutInCell="1" allowOverlap="1" wp14:anchorId="382D28E4" wp14:editId="73ECE1C7">
              <wp:simplePos x="635" y="635"/>
              <wp:positionH relativeFrom="page">
                <wp:align>center</wp:align>
              </wp:positionH>
              <wp:positionV relativeFrom="page">
                <wp:align>bottom</wp:align>
              </wp:positionV>
              <wp:extent cx="622300" cy="480695"/>
              <wp:effectExtent l="0" t="0" r="6350" b="0"/>
              <wp:wrapNone/>
              <wp:docPr id="1033890365" name="Text Box 8"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5C065B9" w14:textId="36CF6928" w:rsidR="007C5E6A" w:rsidRPr="007C5E6A" w:rsidRDefault="007C5E6A" w:rsidP="007C5E6A">
                          <w:pPr>
                            <w:spacing w:after="0"/>
                            <w:rPr>
                              <w:rFonts w:ascii="Aptos" w:eastAsia="Aptos" w:hAnsi="Aptos" w:cs="Aptos"/>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82D28E4" id="_x0000_t202" coordsize="21600,21600" o:spt="202" path="m,l,21600r21600,l21600,xe">
              <v:stroke joinstyle="miter"/>
              <v:path gradientshapeok="t" o:connecttype="rect"/>
            </v:shapetype>
            <v:shape id="Text Box 8" o:spid="_x0000_s1029" type="#_x0000_t202" alt="OFFICIAL" style="position:absolute;margin-left:0;margin-top:0;width:49pt;height:37.85pt;z-index:2516797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" filled="f" stroked="f">
              <v:fill o:detectmouseclick="t"/>
              <v:textbox style="mso-fit-shape-to-text:t" inset="0,0,0,15pt">
                <w:txbxContent>
                  <w:p w14:paraId="65C065B9" w14:textId="36CF6928" w:rsidR="007C5E6A" w:rsidRPr="007C5E6A" w:rsidRDefault="007C5E6A" w:rsidP="007C5E6A">
                    <w:pPr>
                      <w:spacing w:after="0"/>
                      <w:rPr>
                        <w:rFonts w:ascii="Aptos" w:eastAsia="Aptos" w:hAnsi="Aptos" w:cs="Aptos"/>
                        <w:noProof/>
                        <w:color w:val="FF0000"/>
                        <w:sz w:val="24"/>
                      </w:rPr>
                    </w:pPr>
                  </w:p>
                </w:txbxContent>
              </v:textbox>
              <w10:wrap anchorx="page" anchory="page"/>
            </v:shape>
          </w:pict>
        </mc:Fallback>
      </mc:AlternateContent>
    </w:r>
    <w:r w:rsidR="00000000">
      <w:rPr>
        <w:rStyle w:val="BookTitle"/>
        <w:rFonts w:eastAsiaTheme="minorEastAsia"/>
        <w:noProof/>
      </w:rPr>
      <w:pict w14:anchorId="79578A0C">
        <v:rect id="_x0000_i1025" style="width:523.3pt;height:1.9pt" o:hralign="center" o:hrstd="t" o:hr="t" fillcolor="#a0a0a0" stroked="f"/>
      </w:pict>
    </w:r>
    <w:r w:rsidR="00F51321" w:rsidRPr="00BD1D77">
      <w:rPr>
        <w:szCs w:val="20"/>
      </w:rPr>
      <w:t>Medicare Benefits Schedule</w:t>
    </w:r>
  </w:p>
  <w:p w14:paraId="1EBE15CC" w14:textId="7465124F" w:rsidR="00F51321" w:rsidRPr="00BD1D77" w:rsidRDefault="00BB3BCE" w:rsidP="00F51321">
    <w:pPr>
      <w:pStyle w:val="Footer"/>
      <w:tabs>
        <w:tab w:val="clear" w:pos="9026"/>
        <w:tab w:val="right" w:pos="10466"/>
      </w:tabs>
      <w:rPr>
        <w:szCs w:val="20"/>
      </w:rPr>
    </w:pPr>
    <w:r w:rsidRPr="00A73184">
      <w:rPr>
        <w:b/>
        <w:szCs w:val="20"/>
      </w:rPr>
      <w:t xml:space="preserve">1 </w:t>
    </w:r>
    <w:r w:rsidR="00AA1EE7">
      <w:rPr>
        <w:b/>
        <w:szCs w:val="20"/>
      </w:rPr>
      <w:t xml:space="preserve">August </w:t>
    </w:r>
    <w:r w:rsidRPr="00A73184">
      <w:rPr>
        <w:b/>
        <w:szCs w:val="20"/>
      </w:rPr>
      <w:t>2026 Pathology Services Changes</w:t>
    </w:r>
    <w:r>
      <w:rPr>
        <w:szCs w:val="20"/>
      </w:rPr>
      <w:t xml:space="preserve"> </w:t>
    </w:r>
    <w:sdt>
      <w:sdtPr>
        <w:rPr>
          <w:szCs w:val="20"/>
        </w:rPr>
        <w:id w:val="-1817632189"/>
        <w:docPartObj>
          <w:docPartGallery w:val="Page Numbers (Bottom of Page)"/>
          <w:docPartUnique/>
        </w:docPartObj>
      </w:sdtPr>
      <w:sdtEndPr>
        <w:rPr>
          <w:noProof/>
        </w:rPr>
      </w:sdtEndPr>
      <w:sdtContent>
        <w:r w:rsidR="00F51321" w:rsidRPr="00BD1D77">
          <w:rPr>
            <w:szCs w:val="20"/>
          </w:rPr>
          <w:tab/>
        </w:r>
        <w:sdt>
          <w:sdtPr>
            <w:rPr>
              <w:szCs w:val="20"/>
            </w:rPr>
            <w:id w:val="-1127629339"/>
            <w:docPartObj>
              <w:docPartGallery w:val="Page Numbers (Bottom of Page)"/>
              <w:docPartUnique/>
            </w:docPartObj>
          </w:sdtPr>
          <w:sdtContent>
            <w:sdt>
              <w:sdtPr>
                <w:rPr>
                  <w:szCs w:val="20"/>
                </w:rPr>
                <w:id w:val="1762873439"/>
                <w:docPartObj>
                  <w:docPartGallery w:val="Page Numbers (Top of Page)"/>
                  <w:docPartUnique/>
                </w:docPartObj>
              </w:sdtPr>
              <w:sdtContent>
                <w:r w:rsidR="00F51321" w:rsidRPr="00BD1D77">
                  <w:rPr>
                    <w:szCs w:val="20"/>
                  </w:rPr>
                  <w:t xml:space="preserve">Page </w:t>
                </w:r>
                <w:r w:rsidR="00F51321" w:rsidRPr="00292535">
                  <w:rPr>
                    <w:bCs/>
                    <w:szCs w:val="20"/>
                  </w:rPr>
                  <w:fldChar w:fldCharType="begin"/>
                </w:r>
                <w:r w:rsidR="00F51321" w:rsidRPr="00BD1D77">
                  <w:rPr>
                    <w:bCs/>
                    <w:szCs w:val="20"/>
                  </w:rPr>
                  <w:instrText xml:space="preserve"> PAGE </w:instrText>
                </w:r>
                <w:r w:rsidR="00F51321" w:rsidRPr="00292535">
                  <w:rPr>
                    <w:bCs/>
                    <w:szCs w:val="20"/>
                  </w:rPr>
                  <w:fldChar w:fldCharType="separate"/>
                </w:r>
                <w:r w:rsidR="00F51321" w:rsidRPr="00292535">
                  <w:rPr>
                    <w:bCs/>
                    <w:szCs w:val="20"/>
                  </w:rPr>
                  <w:t>1</w:t>
                </w:r>
                <w:r w:rsidR="00F51321" w:rsidRPr="00292535">
                  <w:rPr>
                    <w:bCs/>
                    <w:szCs w:val="20"/>
                  </w:rPr>
                  <w:fldChar w:fldCharType="end"/>
                </w:r>
                <w:r w:rsidR="00F51321" w:rsidRPr="00BD1D77">
                  <w:rPr>
                    <w:szCs w:val="20"/>
                  </w:rPr>
                  <w:t xml:space="preserve"> of </w:t>
                </w:r>
                <w:r w:rsidR="00F51321" w:rsidRPr="00292535">
                  <w:rPr>
                    <w:bCs/>
                    <w:szCs w:val="20"/>
                  </w:rPr>
                  <w:fldChar w:fldCharType="begin"/>
                </w:r>
                <w:r w:rsidR="00F51321" w:rsidRPr="00BD1D77">
                  <w:rPr>
                    <w:bCs/>
                    <w:szCs w:val="20"/>
                  </w:rPr>
                  <w:instrText xml:space="preserve"> NUMPAGES  </w:instrText>
                </w:r>
                <w:r w:rsidR="00F51321" w:rsidRPr="00292535">
                  <w:rPr>
                    <w:bCs/>
                    <w:szCs w:val="20"/>
                  </w:rPr>
                  <w:fldChar w:fldCharType="separate"/>
                </w:r>
                <w:r w:rsidR="00F51321" w:rsidRPr="00292535">
                  <w:rPr>
                    <w:bCs/>
                    <w:szCs w:val="20"/>
                  </w:rPr>
                  <w:t>1</w:t>
                </w:r>
                <w:r w:rsidR="00F51321" w:rsidRPr="00292535">
                  <w:rPr>
                    <w:bCs/>
                    <w:szCs w:val="20"/>
                  </w:rPr>
                  <w:fldChar w:fldCharType="end"/>
                </w:r>
              </w:sdtContent>
            </w:sdt>
          </w:sdtContent>
        </w:sdt>
        <w:r w:rsidR="00F51321" w:rsidRPr="00BD1D77">
          <w:rPr>
            <w:szCs w:val="20"/>
          </w:rPr>
          <w:t xml:space="preserve"> </w:t>
        </w:r>
      </w:sdtContent>
    </w:sdt>
  </w:p>
  <w:p w14:paraId="7D56FBDD" w14:textId="71DD0E4E" w:rsidR="00F51321" w:rsidRPr="00BD1D77" w:rsidRDefault="009F5046" w:rsidP="00F51321">
    <w:pPr>
      <w:pStyle w:val="Footer"/>
      <w:jc w:val="left"/>
      <w:rPr>
        <w:rStyle w:val="Hyperlink"/>
        <w:szCs w:val="20"/>
      </w:rPr>
    </w:pPr>
    <w:hyperlink r:id="rId1" w:history="1">
      <w:r w:rsidRPr="00BD1D77">
        <w:rPr>
          <w:rStyle w:val="Hyperlink"/>
          <w:szCs w:val="20"/>
        </w:rPr>
        <w:t>MBS Online</w:t>
      </w:r>
    </w:hyperlink>
  </w:p>
  <w:p w14:paraId="78B91981" w14:textId="40D6B52B" w:rsidR="00CB03B8" w:rsidRPr="00F51321" w:rsidRDefault="00F51321" w:rsidP="00292535">
    <w:pPr>
      <w:pStyle w:val="Footer"/>
      <w:jc w:val="left"/>
    </w:pPr>
    <w:r w:rsidRPr="00BD1D77">
      <w:rPr>
        <w:szCs w:val="20"/>
      </w:rPr>
      <w:t xml:space="preserve">Last updated </w:t>
    </w:r>
    <w:r w:rsidR="00935052">
      <w:rPr>
        <w:szCs w:val="20"/>
      </w:rPr>
      <w:t>–</w:t>
    </w:r>
    <w:r w:rsidRPr="00BD1D77">
      <w:rPr>
        <w:szCs w:val="20"/>
      </w:rPr>
      <w:t xml:space="preserve"> </w:t>
    </w:r>
    <w:r w:rsidR="00050863">
      <w:rPr>
        <w:szCs w:val="20"/>
      </w:rPr>
      <w:t>24</w:t>
    </w:r>
    <w:r w:rsidR="00935052">
      <w:rPr>
        <w:szCs w:val="20"/>
      </w:rPr>
      <w:t xml:space="preserve"> July</w:t>
    </w:r>
    <w:r w:rsidR="007B1A65" w:rsidRPr="007B1A65">
      <w:rPr>
        <w:szCs w:val="20"/>
      </w:rPr>
      <w:t xml:space="preserve"> </w:t>
    </w:r>
    <w:r w:rsidR="003B13D6" w:rsidRPr="007B1A65">
      <w:rPr>
        <w:szCs w:val="20"/>
      </w:rPr>
      <w:t>202</w:t>
    </w:r>
    <w:r w:rsidR="007B1A65" w:rsidRPr="007B1A65">
      <w:rPr>
        <w:szCs w:val="20"/>
      </w:rPr>
      <w:t>6</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055650" w14:textId="65BE94EB" w:rsidR="00064168" w:rsidRPr="00BD1D77" w:rsidRDefault="007C5E6A" w:rsidP="00064168">
    <w:pPr>
      <w:pStyle w:val="Footer"/>
      <w:jc w:val="left"/>
      <w:rPr>
        <w:szCs w:val="20"/>
      </w:rPr>
    </w:pPr>
    <w:r>
      <w:rPr>
        <w:rFonts w:asciiTheme="minorHAnsi" w:eastAsiaTheme="minorEastAsia" w:hAnsiTheme="minorHAnsi"/>
        <w:b/>
        <w:bCs/>
        <w:i/>
        <w:iCs/>
        <w:noProof/>
        <w:spacing w:val="5"/>
        <w:sz w:val="22"/>
      </w:rPr>
      <mc:AlternateContent>
        <mc:Choice Requires="wps">
          <w:drawing>
            <wp:anchor distT="0" distB="0" distL="0" distR="0" simplePos="0" relativeHeight="251677696" behindDoc="0" locked="0" layoutInCell="1" allowOverlap="1" wp14:anchorId="5B63EBD6" wp14:editId="7992B7B0">
              <wp:simplePos x="635" y="635"/>
              <wp:positionH relativeFrom="page">
                <wp:align>center</wp:align>
              </wp:positionH>
              <wp:positionV relativeFrom="page">
                <wp:align>bottom</wp:align>
              </wp:positionV>
              <wp:extent cx="622300" cy="480695"/>
              <wp:effectExtent l="0" t="0" r="6350" b="0"/>
              <wp:wrapNone/>
              <wp:docPr id="1913679531"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03FABD42" w14:textId="4765DAB1" w:rsidR="007C5E6A" w:rsidRPr="007C5E6A" w:rsidRDefault="007C5E6A" w:rsidP="007C5E6A">
                          <w:pPr>
                            <w:spacing w:after="0"/>
                            <w:rPr>
                              <w:rFonts w:ascii="Aptos" w:eastAsia="Aptos" w:hAnsi="Aptos" w:cs="Aptos"/>
                              <w:noProof/>
                              <w:color w:val="FF0000"/>
                              <w:sz w:val="24"/>
                            </w:rPr>
                          </w:pP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B63EBD6" id="_x0000_t202" coordsize="21600,21600" o:spt="202" path="m,l,21600r21600,l21600,xe">
              <v:stroke joinstyle="miter"/>
              <v:path gradientshapeok="t" o:connecttype="rect"/>
            </v:shapetype>
            <v:shape id="Text Box 6" o:spid="_x0000_s1031" type="#_x0000_t202" alt="OFFICIAL" style="position:absolute;margin-left:0;margin-top:0;width:49pt;height:37.85pt;z-index:25167769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" filled="f" stroked="f">
              <v:fill o:detectmouseclick="t"/>
              <v:textbox style="mso-fit-shape-to-text:t" inset="0,0,0,15pt">
                <w:txbxContent>
                  <w:p w14:paraId="03FABD42" w14:textId="4765DAB1" w:rsidR="007C5E6A" w:rsidRPr="007C5E6A" w:rsidRDefault="007C5E6A" w:rsidP="007C5E6A">
                    <w:pPr>
                      <w:spacing w:after="0"/>
                      <w:rPr>
                        <w:rFonts w:ascii="Aptos" w:eastAsia="Aptos" w:hAnsi="Aptos" w:cs="Aptos"/>
                        <w:noProof/>
                        <w:color w:val="FF0000"/>
                        <w:sz w:val="24"/>
                      </w:rPr>
                    </w:pPr>
                  </w:p>
                </w:txbxContent>
              </v:textbox>
              <w10:wrap anchorx="page" anchory="page"/>
            </v:shape>
          </w:pict>
        </mc:Fallback>
      </mc:AlternateContent>
    </w:r>
    <w:r w:rsidR="00000000">
      <w:rPr>
        <w:rStyle w:val="BookTitle"/>
        <w:rFonts w:eastAsiaTheme="minorEastAsia"/>
        <w:noProof/>
      </w:rPr>
      <w:pict w14:anchorId="1DB3991B">
        <v:rect id="_x0000_i1026" style="width:523.3pt;height:1.9pt" o:hralign="center" o:hrstd="t" o:hr="t" fillcolor="#a0a0a0" stroked="f"/>
      </w:pict>
    </w:r>
    <w:r w:rsidR="00064168" w:rsidRPr="00BD1D77">
      <w:rPr>
        <w:szCs w:val="20"/>
      </w:rPr>
      <w:t>Medicare Benefits Schedule</w:t>
    </w:r>
  </w:p>
  <w:p w14:paraId="7DCCE2B2" w14:textId="17CACE8D" w:rsidR="00064168" w:rsidRPr="00BD1D77" w:rsidRDefault="00A73184" w:rsidP="00064168">
    <w:pPr>
      <w:pStyle w:val="Footer"/>
      <w:tabs>
        <w:tab w:val="clear" w:pos="9026"/>
        <w:tab w:val="right" w:pos="10466"/>
      </w:tabs>
      <w:rPr>
        <w:szCs w:val="20"/>
      </w:rPr>
    </w:pPr>
    <w:r w:rsidRPr="00A73184">
      <w:rPr>
        <w:b/>
        <w:szCs w:val="20"/>
      </w:rPr>
      <w:t xml:space="preserve">1 </w:t>
    </w:r>
    <w:r w:rsidR="00B77BCD">
      <w:rPr>
        <w:b/>
        <w:szCs w:val="20"/>
      </w:rPr>
      <w:t xml:space="preserve">August </w:t>
    </w:r>
    <w:r w:rsidRPr="00A73184">
      <w:rPr>
        <w:b/>
        <w:szCs w:val="20"/>
      </w:rPr>
      <w:t>2026 Pathology Services Changes</w:t>
    </w:r>
    <w:sdt>
      <w:sdtPr>
        <w:rPr>
          <w:szCs w:val="20"/>
        </w:rPr>
        <w:id w:val="960607005"/>
        <w:docPartObj>
          <w:docPartGallery w:val="Page Numbers (Bottom of Page)"/>
          <w:docPartUnique/>
        </w:docPartObj>
      </w:sdtPr>
      <w:sdtEndPr>
        <w:rPr>
          <w:noProof/>
        </w:rPr>
      </w:sdtEndPr>
      <w:sdtContent>
        <w:r w:rsidR="00064168" w:rsidRPr="00BD1D77">
          <w:rPr>
            <w:szCs w:val="20"/>
          </w:rPr>
          <w:tab/>
        </w:r>
        <w:sdt>
          <w:sdtPr>
            <w:rPr>
              <w:szCs w:val="20"/>
            </w:rPr>
            <w:id w:val="-720741692"/>
            <w:docPartObj>
              <w:docPartGallery w:val="Page Numbers (Bottom of Page)"/>
              <w:docPartUnique/>
            </w:docPartObj>
          </w:sdtPr>
          <w:sdtContent>
            <w:sdt>
              <w:sdtPr>
                <w:rPr>
                  <w:szCs w:val="20"/>
                </w:rPr>
                <w:id w:val="1701501531"/>
                <w:docPartObj>
                  <w:docPartGallery w:val="Page Numbers (Top of Page)"/>
                  <w:docPartUnique/>
                </w:docPartObj>
              </w:sdtPr>
              <w:sdtContent>
                <w:r w:rsidR="00064168" w:rsidRPr="00BD1D77">
                  <w:rPr>
                    <w:szCs w:val="20"/>
                  </w:rPr>
                  <w:t xml:space="preserve">Page </w:t>
                </w:r>
                <w:r w:rsidR="00064168" w:rsidRPr="00292535">
                  <w:rPr>
                    <w:bCs/>
                    <w:szCs w:val="20"/>
                  </w:rPr>
                  <w:fldChar w:fldCharType="begin"/>
                </w:r>
                <w:r w:rsidR="00064168" w:rsidRPr="00BD1D77">
                  <w:rPr>
                    <w:bCs/>
                    <w:szCs w:val="20"/>
                  </w:rPr>
                  <w:instrText xml:space="preserve"> PAGE </w:instrText>
                </w:r>
                <w:r w:rsidR="00064168" w:rsidRPr="00292535">
                  <w:rPr>
                    <w:bCs/>
                    <w:szCs w:val="20"/>
                  </w:rPr>
                  <w:fldChar w:fldCharType="separate"/>
                </w:r>
                <w:r w:rsidR="00064168" w:rsidRPr="00292535">
                  <w:rPr>
                    <w:bCs/>
                    <w:szCs w:val="20"/>
                  </w:rPr>
                  <w:t>1</w:t>
                </w:r>
                <w:r w:rsidR="00064168" w:rsidRPr="00292535">
                  <w:rPr>
                    <w:bCs/>
                    <w:szCs w:val="20"/>
                  </w:rPr>
                  <w:fldChar w:fldCharType="end"/>
                </w:r>
                <w:r w:rsidR="00064168" w:rsidRPr="00BD1D77">
                  <w:rPr>
                    <w:szCs w:val="20"/>
                  </w:rPr>
                  <w:t xml:space="preserve"> of </w:t>
                </w:r>
                <w:r w:rsidR="00064168" w:rsidRPr="00292535">
                  <w:rPr>
                    <w:bCs/>
                    <w:szCs w:val="20"/>
                  </w:rPr>
                  <w:fldChar w:fldCharType="begin"/>
                </w:r>
                <w:r w:rsidR="00064168" w:rsidRPr="00BD1D77">
                  <w:rPr>
                    <w:bCs/>
                    <w:szCs w:val="20"/>
                  </w:rPr>
                  <w:instrText xml:space="preserve"> NUMPAGES  </w:instrText>
                </w:r>
                <w:r w:rsidR="00064168" w:rsidRPr="00292535">
                  <w:rPr>
                    <w:bCs/>
                    <w:szCs w:val="20"/>
                  </w:rPr>
                  <w:fldChar w:fldCharType="separate"/>
                </w:r>
                <w:r w:rsidR="00064168" w:rsidRPr="00292535">
                  <w:rPr>
                    <w:bCs/>
                    <w:szCs w:val="20"/>
                  </w:rPr>
                  <w:t>1</w:t>
                </w:r>
                <w:r w:rsidR="00064168" w:rsidRPr="00292535">
                  <w:rPr>
                    <w:bCs/>
                    <w:szCs w:val="20"/>
                  </w:rPr>
                  <w:fldChar w:fldCharType="end"/>
                </w:r>
              </w:sdtContent>
            </w:sdt>
          </w:sdtContent>
        </w:sdt>
        <w:r w:rsidR="00064168" w:rsidRPr="00BD1D77">
          <w:rPr>
            <w:szCs w:val="20"/>
          </w:rPr>
          <w:t xml:space="preserve"> </w:t>
        </w:r>
      </w:sdtContent>
    </w:sdt>
  </w:p>
  <w:p w14:paraId="3821CA3D" w14:textId="57B3B071" w:rsidR="00064168" w:rsidRPr="00BD1D77" w:rsidRDefault="009F5046" w:rsidP="00064168">
    <w:pPr>
      <w:pStyle w:val="Footer"/>
      <w:jc w:val="left"/>
      <w:rPr>
        <w:rStyle w:val="Hyperlink"/>
        <w:szCs w:val="20"/>
      </w:rPr>
    </w:pPr>
    <w:hyperlink r:id="rId1" w:history="1">
      <w:r w:rsidRPr="00BD1D77">
        <w:rPr>
          <w:rStyle w:val="Hyperlink"/>
          <w:szCs w:val="20"/>
        </w:rPr>
        <w:t>MBS Online</w:t>
      </w:r>
    </w:hyperlink>
  </w:p>
  <w:p w14:paraId="2964AB57" w14:textId="7220728E" w:rsidR="00CB03B8" w:rsidRPr="00064168" w:rsidRDefault="00064168" w:rsidP="00D50699">
    <w:pPr>
      <w:pStyle w:val="Footer"/>
      <w:jc w:val="left"/>
    </w:pPr>
    <w:r w:rsidRPr="00BD1D77">
      <w:rPr>
        <w:szCs w:val="20"/>
      </w:rPr>
      <w:t xml:space="preserve">Last updated – </w:t>
    </w:r>
    <w:r w:rsidR="00050863">
      <w:rPr>
        <w:szCs w:val="20"/>
      </w:rPr>
      <w:t>24</w:t>
    </w:r>
    <w:r w:rsidR="00BC30DE">
      <w:rPr>
        <w:szCs w:val="20"/>
      </w:rPr>
      <w:t xml:space="preserve"> July</w:t>
    </w:r>
    <w:r w:rsidR="007B1A65">
      <w:rPr>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F9D1D" w14:textId="77777777" w:rsidR="00EE00A3" w:rsidRDefault="00EE00A3" w:rsidP="006B56BB">
      <w:r>
        <w:separator/>
      </w:r>
    </w:p>
    <w:p w14:paraId="312B0474" w14:textId="77777777" w:rsidR="00EE00A3" w:rsidRDefault="00EE00A3"/>
  </w:footnote>
  <w:footnote w:type="continuationSeparator" w:id="0">
    <w:p w14:paraId="4A58158A" w14:textId="77777777" w:rsidR="00EE00A3" w:rsidRDefault="00EE00A3" w:rsidP="006B56BB">
      <w:r>
        <w:continuationSeparator/>
      </w:r>
    </w:p>
    <w:p w14:paraId="303F3E07" w14:textId="77777777" w:rsidR="00EE00A3" w:rsidRDefault="00EE00A3"/>
  </w:footnote>
  <w:footnote w:type="continuationNotice" w:id="1">
    <w:p w14:paraId="52BCC8A7" w14:textId="77777777" w:rsidR="00EE00A3" w:rsidRDefault="00EE00A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0C5FA" w14:textId="06991C35" w:rsidR="00EE5FEB" w:rsidRDefault="007C5E6A">
    <w:pPr>
      <w:pStyle w:val="Header"/>
    </w:pPr>
    <w:r>
      <w:rPr>
        <w:noProof/>
      </w:rPr>
      <mc:AlternateContent>
        <mc:Choice Requires="wps">
          <w:drawing>
            <wp:anchor distT="0" distB="0" distL="0" distR="0" simplePos="0" relativeHeight="251675648" behindDoc="0" locked="0" layoutInCell="1" allowOverlap="1" wp14:anchorId="3ADBDD9E" wp14:editId="1A7535BF">
              <wp:simplePos x="635" y="635"/>
              <wp:positionH relativeFrom="page">
                <wp:align>center</wp:align>
              </wp:positionH>
              <wp:positionV relativeFrom="page">
                <wp:align>top</wp:align>
              </wp:positionV>
              <wp:extent cx="622300" cy="480695"/>
              <wp:effectExtent l="0" t="0" r="6350" b="14605"/>
              <wp:wrapNone/>
              <wp:docPr id="751310687"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3CF14A21" w14:textId="0FB5A7D6" w:rsidR="007C5E6A" w:rsidRPr="007C5E6A" w:rsidRDefault="007C5E6A" w:rsidP="007C5E6A">
                          <w:pPr>
                            <w:spacing w:after="0"/>
                            <w:rPr>
                              <w:rFonts w:ascii="Aptos" w:eastAsia="Aptos" w:hAnsi="Aptos" w:cs="Aptos"/>
                              <w:noProof/>
                              <w:color w:val="FF0000"/>
                              <w:sz w:val="24"/>
                            </w:rPr>
                          </w:pPr>
                          <w:r w:rsidRPr="007C5E6A">
                            <w:rPr>
                              <w:rFonts w:ascii="Aptos" w:eastAsia="Aptos" w:hAnsi="Aptos" w:cs="Aptos"/>
                              <w:noProof/>
                              <w:color w:val="FF0000"/>
                              <w:sz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ADBDD9E" id="_x0000_t202" coordsize="21600,21600" o:spt="202" path="m,l,21600r21600,l21600,xe">
              <v:stroke joinstyle="miter"/>
              <v:path gradientshapeok="t" o:connecttype="rect"/>
            </v:shapetype>
            <v:shape id="Text Box 4" o:spid="_x0000_s1026" type="#_x0000_t202" alt="OFFICIAL" style="position:absolute;margin-left:0;margin-top:0;width:49pt;height:37.85pt;z-index:25167564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" filled="f" stroked="f">
              <v:fill o:detectmouseclick="t"/>
              <v:textbox style="mso-fit-shape-to-text:t" inset="0,15pt,0,0">
                <w:txbxContent>
                  <w:p w14:paraId="3CF14A21" w14:textId="0FB5A7D6" w:rsidR="007C5E6A" w:rsidRPr="007C5E6A" w:rsidRDefault="007C5E6A" w:rsidP="007C5E6A">
                    <w:pPr>
                      <w:spacing w:after="0"/>
                      <w:rPr>
                        <w:rFonts w:ascii="Aptos" w:eastAsia="Aptos" w:hAnsi="Aptos" w:cs="Aptos"/>
                        <w:noProof/>
                        <w:color w:val="FF0000"/>
                        <w:sz w:val="24"/>
                      </w:rPr>
                    </w:pPr>
                    <w:r w:rsidRPr="007C5E6A">
                      <w:rPr>
                        <w:rFonts w:ascii="Aptos" w:eastAsia="Aptos" w:hAnsi="Aptos" w:cs="Aptos"/>
                        <w:noProof/>
                        <w:color w:val="FF0000"/>
                        <w:sz w:val="24"/>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0B4962" w14:textId="7430FAB4" w:rsidR="007C5E6A" w:rsidRDefault="007C5E6A">
    <w:pPr>
      <w:pStyle w:val="Header"/>
    </w:pPr>
    <w:r>
      <w:rPr>
        <w:noProof/>
      </w:rPr>
      <mc:AlternateContent>
        <mc:Choice Requires="wps">
          <w:drawing>
            <wp:anchor distT="0" distB="0" distL="0" distR="0" simplePos="0" relativeHeight="251676672" behindDoc="0" locked="0" layoutInCell="1" allowOverlap="1" wp14:anchorId="160ECF91" wp14:editId="227858E0">
              <wp:simplePos x="635" y="635"/>
              <wp:positionH relativeFrom="page">
                <wp:align>center</wp:align>
              </wp:positionH>
              <wp:positionV relativeFrom="page">
                <wp:align>top</wp:align>
              </wp:positionV>
              <wp:extent cx="622300" cy="480695"/>
              <wp:effectExtent l="0" t="0" r="6350" b="14605"/>
              <wp:wrapNone/>
              <wp:docPr id="1769964796"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709A9050" w14:textId="29838D45" w:rsidR="007C5E6A" w:rsidRPr="007C5E6A" w:rsidRDefault="007C5E6A" w:rsidP="007C5E6A">
                          <w:pPr>
                            <w:spacing w:after="0"/>
                            <w:rPr>
                              <w:rFonts w:ascii="Aptos" w:eastAsia="Aptos" w:hAnsi="Aptos" w:cs="Aptos"/>
                              <w:noProof/>
                              <w:color w:val="FF0000"/>
                              <w:sz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0ECF91" id="_x0000_t202" coordsize="21600,21600" o:spt="202" path="m,l,21600r21600,l21600,xe">
              <v:stroke joinstyle="miter"/>
              <v:path gradientshapeok="t" o:connecttype="rect"/>
            </v:shapetype>
            <v:shape id="Text Box 5" o:spid="_x0000_s1027" type="#_x0000_t202" alt="OFFICIAL" style="position:absolute;margin-left:0;margin-top:0;width:49pt;height:37.85pt;z-index:25167667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vE5qCw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" filled="f" stroked="f">
              <v:fill o:detectmouseclick="t"/>
              <v:textbox style="mso-fit-shape-to-text:t" inset="0,15pt,0,0">
                <w:txbxContent>
                  <w:p w14:paraId="709A9050" w14:textId="29838D45" w:rsidR="007C5E6A" w:rsidRPr="007C5E6A" w:rsidRDefault="007C5E6A" w:rsidP="007C5E6A">
                    <w:pPr>
                      <w:spacing w:after="0"/>
                      <w:rPr>
                        <w:rFonts w:ascii="Aptos" w:eastAsia="Aptos" w:hAnsi="Aptos" w:cs="Aptos"/>
                        <w:noProof/>
                        <w:color w:val="FF0000"/>
                        <w:sz w:val="24"/>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A833E8" w14:textId="20F8F6E9" w:rsidR="00B53987" w:rsidRDefault="007C5E6A">
    <w:pPr>
      <w:pStyle w:val="Header"/>
    </w:pPr>
    <w:r>
      <w:rPr>
        <w:noProof/>
        <w:lang w:eastAsia="en-AU"/>
      </w:rPr>
      <mc:AlternateContent>
        <mc:Choice Requires="wps">
          <w:drawing>
            <wp:anchor distT="0" distB="0" distL="0" distR="0" simplePos="0" relativeHeight="251674624" behindDoc="0" locked="0" layoutInCell="1" allowOverlap="1" wp14:anchorId="0A2511B4" wp14:editId="42BAE0BB">
              <wp:simplePos x="635" y="635"/>
              <wp:positionH relativeFrom="page">
                <wp:align>center</wp:align>
              </wp:positionH>
              <wp:positionV relativeFrom="page">
                <wp:align>top</wp:align>
              </wp:positionV>
              <wp:extent cx="622300" cy="480695"/>
              <wp:effectExtent l="0" t="0" r="6350" b="14605"/>
              <wp:wrapNone/>
              <wp:docPr id="993616276"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622300" cy="480695"/>
                      </a:xfrm>
                      <a:prstGeom prst="rect">
                        <a:avLst/>
                      </a:prstGeom>
                      <a:noFill/>
                      <a:ln>
                        <a:noFill/>
                      </a:ln>
                    </wps:spPr>
                    <wps:txbx>
                      <w:txbxContent>
                        <w:p w14:paraId="605984B9" w14:textId="3FB96BB5" w:rsidR="007C5E6A" w:rsidRPr="007C5E6A" w:rsidRDefault="007C5E6A" w:rsidP="007C5E6A">
                          <w:pPr>
                            <w:spacing w:after="0"/>
                            <w:rPr>
                              <w:rFonts w:ascii="Aptos" w:eastAsia="Aptos" w:hAnsi="Aptos" w:cs="Aptos"/>
                              <w:noProof/>
                              <w:color w:val="FF0000"/>
                              <w:sz w:val="24"/>
                            </w:rPr>
                          </w:pP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0A2511B4" id="_x0000_t202" coordsize="21600,21600" o:spt="202" path="m,l,21600r21600,l21600,xe">
              <v:stroke joinstyle="miter"/>
              <v:path gradientshapeok="t" o:connecttype="rect"/>
            </v:shapetype>
            <v:shape id="Text Box 3" o:spid="_x0000_s1030" type="#_x0000_t202" alt="OFFICIAL" style="position:absolute;margin-left:0;margin-top:0;width:49pt;height:37.85pt;z-index:25167462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" filled="f" stroked="f">
              <v:fill o:detectmouseclick="t"/>
              <v:textbox style="mso-fit-shape-to-text:t" inset="0,15pt,0,0">
                <w:txbxContent>
                  <w:p w14:paraId="605984B9" w14:textId="3FB96BB5" w:rsidR="007C5E6A" w:rsidRPr="007C5E6A" w:rsidRDefault="007C5E6A" w:rsidP="007C5E6A">
                    <w:pPr>
                      <w:spacing w:after="0"/>
                      <w:rPr>
                        <w:rFonts w:ascii="Aptos" w:eastAsia="Aptos" w:hAnsi="Aptos" w:cs="Aptos"/>
                        <w:noProof/>
                        <w:color w:val="FF0000"/>
                        <w:sz w:val="24"/>
                      </w:rPr>
                    </w:pPr>
                  </w:p>
                </w:txbxContent>
              </v:textbox>
              <w10:wrap anchorx="page" anchory="page"/>
            </v:shape>
          </w:pict>
        </mc:Fallback>
      </mc:AlternateContent>
    </w:r>
    <w:r w:rsidR="00696A32">
      <w:rPr>
        <w:noProof/>
        <w:lang w:eastAsia="en-AU"/>
      </w:rPr>
      <w:drawing>
        <wp:inline distT="0" distB="0" distL="0" distR="0" wp14:anchorId="0B073610" wp14:editId="2BAEAF38">
          <wp:extent cx="3343275" cy="533400"/>
          <wp:effectExtent l="0" t="0" r="9525" b="0"/>
          <wp:docPr id="1207914144" name="Picture 1" descr="Australian Government Department of Health, Disability and Ageing logo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7914144" name="Picture 1" descr="Australian Government Department of Health, Disability and Ageing logo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43275" cy="53340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FC3777"/>
    <w:multiLevelType w:val="hybridMultilevel"/>
    <w:tmpl w:val="3000BC08"/>
    <w:lvl w:ilvl="0" w:tplc="0C7672F6">
      <w:start w:val="1"/>
      <w:numFmt w:val="bullet"/>
      <w:lvlText w:val=""/>
      <w:lvlJc w:val="left"/>
      <w:pPr>
        <w:ind w:left="720" w:hanging="360"/>
      </w:pPr>
      <w:rPr>
        <w:rFonts w:ascii="Symbol" w:hAnsi="Symbol"/>
      </w:rPr>
    </w:lvl>
    <w:lvl w:ilvl="1" w:tplc="B2E80F26">
      <w:start w:val="1"/>
      <w:numFmt w:val="bullet"/>
      <w:lvlText w:val=""/>
      <w:lvlJc w:val="left"/>
      <w:pPr>
        <w:ind w:left="720" w:hanging="360"/>
      </w:pPr>
      <w:rPr>
        <w:rFonts w:ascii="Symbol" w:hAnsi="Symbol"/>
      </w:rPr>
    </w:lvl>
    <w:lvl w:ilvl="2" w:tplc="66A685F6">
      <w:start w:val="1"/>
      <w:numFmt w:val="bullet"/>
      <w:lvlText w:val=""/>
      <w:lvlJc w:val="left"/>
      <w:pPr>
        <w:ind w:left="720" w:hanging="360"/>
      </w:pPr>
      <w:rPr>
        <w:rFonts w:ascii="Symbol" w:hAnsi="Symbol"/>
      </w:rPr>
    </w:lvl>
    <w:lvl w:ilvl="3" w:tplc="9DCC19AE">
      <w:start w:val="1"/>
      <w:numFmt w:val="bullet"/>
      <w:lvlText w:val=""/>
      <w:lvlJc w:val="left"/>
      <w:pPr>
        <w:ind w:left="720" w:hanging="360"/>
      </w:pPr>
      <w:rPr>
        <w:rFonts w:ascii="Symbol" w:hAnsi="Symbol"/>
      </w:rPr>
    </w:lvl>
    <w:lvl w:ilvl="4" w:tplc="A1BE5D1A">
      <w:start w:val="1"/>
      <w:numFmt w:val="bullet"/>
      <w:lvlText w:val=""/>
      <w:lvlJc w:val="left"/>
      <w:pPr>
        <w:ind w:left="720" w:hanging="360"/>
      </w:pPr>
      <w:rPr>
        <w:rFonts w:ascii="Symbol" w:hAnsi="Symbol"/>
      </w:rPr>
    </w:lvl>
    <w:lvl w:ilvl="5" w:tplc="06BA5358">
      <w:start w:val="1"/>
      <w:numFmt w:val="bullet"/>
      <w:lvlText w:val=""/>
      <w:lvlJc w:val="left"/>
      <w:pPr>
        <w:ind w:left="720" w:hanging="360"/>
      </w:pPr>
      <w:rPr>
        <w:rFonts w:ascii="Symbol" w:hAnsi="Symbol"/>
      </w:rPr>
    </w:lvl>
    <w:lvl w:ilvl="6" w:tplc="C8F61EBC">
      <w:start w:val="1"/>
      <w:numFmt w:val="bullet"/>
      <w:lvlText w:val=""/>
      <w:lvlJc w:val="left"/>
      <w:pPr>
        <w:ind w:left="720" w:hanging="360"/>
      </w:pPr>
      <w:rPr>
        <w:rFonts w:ascii="Symbol" w:hAnsi="Symbol"/>
      </w:rPr>
    </w:lvl>
    <w:lvl w:ilvl="7" w:tplc="6710313A">
      <w:start w:val="1"/>
      <w:numFmt w:val="bullet"/>
      <w:lvlText w:val=""/>
      <w:lvlJc w:val="left"/>
      <w:pPr>
        <w:ind w:left="720" w:hanging="360"/>
      </w:pPr>
      <w:rPr>
        <w:rFonts w:ascii="Symbol" w:hAnsi="Symbol"/>
      </w:rPr>
    </w:lvl>
    <w:lvl w:ilvl="8" w:tplc="D146E128">
      <w:start w:val="1"/>
      <w:numFmt w:val="bullet"/>
      <w:lvlText w:val=""/>
      <w:lvlJc w:val="left"/>
      <w:pPr>
        <w:ind w:left="720" w:hanging="360"/>
      </w:pPr>
      <w:rPr>
        <w:rFonts w:ascii="Symbol" w:hAnsi="Symbol"/>
      </w:rPr>
    </w:lvl>
  </w:abstractNum>
  <w:abstractNum w:abstractNumId="1" w15:restartNumberingAfterBreak="0">
    <w:nsid w:val="03311526"/>
    <w:multiLevelType w:val="hybridMultilevel"/>
    <w:tmpl w:val="1A242556"/>
    <w:lvl w:ilvl="0" w:tplc="7E481060">
      <w:start w:val="1"/>
      <w:numFmt w:val="decimal"/>
      <w:pStyle w:val="Tablelistnumber"/>
      <w:lvlText w:val="%1."/>
      <w:lvlJc w:val="left"/>
      <w:pPr>
        <w:ind w:left="36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E358CE"/>
    <w:multiLevelType w:val="hybridMultilevel"/>
    <w:tmpl w:val="1C4AA386"/>
    <w:lvl w:ilvl="0" w:tplc="EF88F862">
      <w:start w:val="1"/>
      <w:numFmt w:val="bullet"/>
      <w:lvlText w:val=""/>
      <w:lvlJc w:val="left"/>
      <w:pPr>
        <w:ind w:left="720" w:hanging="360"/>
      </w:pPr>
      <w:rPr>
        <w:rFonts w:ascii="Symbol" w:hAnsi="Symbol"/>
      </w:rPr>
    </w:lvl>
    <w:lvl w:ilvl="1" w:tplc="4B7EB9B2">
      <w:start w:val="1"/>
      <w:numFmt w:val="bullet"/>
      <w:lvlText w:val=""/>
      <w:lvlJc w:val="left"/>
      <w:pPr>
        <w:ind w:left="720" w:hanging="360"/>
      </w:pPr>
      <w:rPr>
        <w:rFonts w:ascii="Symbol" w:hAnsi="Symbol"/>
      </w:rPr>
    </w:lvl>
    <w:lvl w:ilvl="2" w:tplc="96B40524">
      <w:start w:val="1"/>
      <w:numFmt w:val="bullet"/>
      <w:lvlText w:val=""/>
      <w:lvlJc w:val="left"/>
      <w:pPr>
        <w:ind w:left="720" w:hanging="360"/>
      </w:pPr>
      <w:rPr>
        <w:rFonts w:ascii="Symbol" w:hAnsi="Symbol"/>
      </w:rPr>
    </w:lvl>
    <w:lvl w:ilvl="3" w:tplc="A91AF784">
      <w:start w:val="1"/>
      <w:numFmt w:val="bullet"/>
      <w:lvlText w:val=""/>
      <w:lvlJc w:val="left"/>
      <w:pPr>
        <w:ind w:left="720" w:hanging="360"/>
      </w:pPr>
      <w:rPr>
        <w:rFonts w:ascii="Symbol" w:hAnsi="Symbol"/>
      </w:rPr>
    </w:lvl>
    <w:lvl w:ilvl="4" w:tplc="2C227CE0">
      <w:start w:val="1"/>
      <w:numFmt w:val="bullet"/>
      <w:lvlText w:val=""/>
      <w:lvlJc w:val="left"/>
      <w:pPr>
        <w:ind w:left="720" w:hanging="360"/>
      </w:pPr>
      <w:rPr>
        <w:rFonts w:ascii="Symbol" w:hAnsi="Symbol"/>
      </w:rPr>
    </w:lvl>
    <w:lvl w:ilvl="5" w:tplc="1238416A">
      <w:start w:val="1"/>
      <w:numFmt w:val="bullet"/>
      <w:lvlText w:val=""/>
      <w:lvlJc w:val="left"/>
      <w:pPr>
        <w:ind w:left="720" w:hanging="360"/>
      </w:pPr>
      <w:rPr>
        <w:rFonts w:ascii="Symbol" w:hAnsi="Symbol"/>
      </w:rPr>
    </w:lvl>
    <w:lvl w:ilvl="6" w:tplc="F82C62BC">
      <w:start w:val="1"/>
      <w:numFmt w:val="bullet"/>
      <w:lvlText w:val=""/>
      <w:lvlJc w:val="left"/>
      <w:pPr>
        <w:ind w:left="720" w:hanging="360"/>
      </w:pPr>
      <w:rPr>
        <w:rFonts w:ascii="Symbol" w:hAnsi="Symbol"/>
      </w:rPr>
    </w:lvl>
    <w:lvl w:ilvl="7" w:tplc="1F348346">
      <w:start w:val="1"/>
      <w:numFmt w:val="bullet"/>
      <w:lvlText w:val=""/>
      <w:lvlJc w:val="left"/>
      <w:pPr>
        <w:ind w:left="720" w:hanging="360"/>
      </w:pPr>
      <w:rPr>
        <w:rFonts w:ascii="Symbol" w:hAnsi="Symbol"/>
      </w:rPr>
    </w:lvl>
    <w:lvl w:ilvl="8" w:tplc="7ADE336C">
      <w:start w:val="1"/>
      <w:numFmt w:val="bullet"/>
      <w:lvlText w:val=""/>
      <w:lvlJc w:val="left"/>
      <w:pPr>
        <w:ind w:left="720" w:hanging="360"/>
      </w:pPr>
      <w:rPr>
        <w:rFonts w:ascii="Symbol" w:hAnsi="Symbol"/>
      </w:rPr>
    </w:lvl>
  </w:abstractNum>
  <w:abstractNum w:abstractNumId="3" w15:restartNumberingAfterBreak="0">
    <w:nsid w:val="0D506A1B"/>
    <w:multiLevelType w:val="hybridMultilevel"/>
    <w:tmpl w:val="9F3ADFF6"/>
    <w:lvl w:ilvl="0" w:tplc="70DC0C2E">
      <w:start w:val="1"/>
      <w:numFmt w:val="bullet"/>
      <w:lvlText w:val=""/>
      <w:lvlJc w:val="left"/>
      <w:pPr>
        <w:ind w:left="720" w:hanging="360"/>
      </w:pPr>
      <w:rPr>
        <w:rFonts w:ascii="Symbol" w:hAnsi="Symbol"/>
      </w:rPr>
    </w:lvl>
    <w:lvl w:ilvl="1" w:tplc="BE7C1012">
      <w:start w:val="1"/>
      <w:numFmt w:val="bullet"/>
      <w:lvlText w:val=""/>
      <w:lvlJc w:val="left"/>
      <w:pPr>
        <w:ind w:left="720" w:hanging="360"/>
      </w:pPr>
      <w:rPr>
        <w:rFonts w:ascii="Symbol" w:hAnsi="Symbol"/>
      </w:rPr>
    </w:lvl>
    <w:lvl w:ilvl="2" w:tplc="E22AFC34">
      <w:start w:val="1"/>
      <w:numFmt w:val="bullet"/>
      <w:lvlText w:val=""/>
      <w:lvlJc w:val="left"/>
      <w:pPr>
        <w:ind w:left="720" w:hanging="360"/>
      </w:pPr>
      <w:rPr>
        <w:rFonts w:ascii="Symbol" w:hAnsi="Symbol"/>
      </w:rPr>
    </w:lvl>
    <w:lvl w:ilvl="3" w:tplc="E4C29F0E">
      <w:start w:val="1"/>
      <w:numFmt w:val="bullet"/>
      <w:lvlText w:val=""/>
      <w:lvlJc w:val="left"/>
      <w:pPr>
        <w:ind w:left="720" w:hanging="360"/>
      </w:pPr>
      <w:rPr>
        <w:rFonts w:ascii="Symbol" w:hAnsi="Symbol"/>
      </w:rPr>
    </w:lvl>
    <w:lvl w:ilvl="4" w:tplc="5322B328">
      <w:start w:val="1"/>
      <w:numFmt w:val="bullet"/>
      <w:lvlText w:val=""/>
      <w:lvlJc w:val="left"/>
      <w:pPr>
        <w:ind w:left="720" w:hanging="360"/>
      </w:pPr>
      <w:rPr>
        <w:rFonts w:ascii="Symbol" w:hAnsi="Symbol"/>
      </w:rPr>
    </w:lvl>
    <w:lvl w:ilvl="5" w:tplc="8A52CC98">
      <w:start w:val="1"/>
      <w:numFmt w:val="bullet"/>
      <w:lvlText w:val=""/>
      <w:lvlJc w:val="left"/>
      <w:pPr>
        <w:ind w:left="720" w:hanging="360"/>
      </w:pPr>
      <w:rPr>
        <w:rFonts w:ascii="Symbol" w:hAnsi="Symbol"/>
      </w:rPr>
    </w:lvl>
    <w:lvl w:ilvl="6" w:tplc="73A4C3BC">
      <w:start w:val="1"/>
      <w:numFmt w:val="bullet"/>
      <w:lvlText w:val=""/>
      <w:lvlJc w:val="left"/>
      <w:pPr>
        <w:ind w:left="720" w:hanging="360"/>
      </w:pPr>
      <w:rPr>
        <w:rFonts w:ascii="Symbol" w:hAnsi="Symbol"/>
      </w:rPr>
    </w:lvl>
    <w:lvl w:ilvl="7" w:tplc="BE4C08B8">
      <w:start w:val="1"/>
      <w:numFmt w:val="bullet"/>
      <w:lvlText w:val=""/>
      <w:lvlJc w:val="left"/>
      <w:pPr>
        <w:ind w:left="720" w:hanging="360"/>
      </w:pPr>
      <w:rPr>
        <w:rFonts w:ascii="Symbol" w:hAnsi="Symbol"/>
      </w:rPr>
    </w:lvl>
    <w:lvl w:ilvl="8" w:tplc="DE88A5C8">
      <w:start w:val="1"/>
      <w:numFmt w:val="bullet"/>
      <w:lvlText w:val=""/>
      <w:lvlJc w:val="left"/>
      <w:pPr>
        <w:ind w:left="720" w:hanging="360"/>
      </w:pPr>
      <w:rPr>
        <w:rFonts w:ascii="Symbol" w:hAnsi="Symbol"/>
      </w:rPr>
    </w:lvl>
  </w:abstractNum>
  <w:abstractNum w:abstractNumId="4" w15:restartNumberingAfterBreak="0">
    <w:nsid w:val="14BF29BD"/>
    <w:multiLevelType w:val="hybridMultilevel"/>
    <w:tmpl w:val="C7FEEBAA"/>
    <w:lvl w:ilvl="0" w:tplc="8F8A2EB4">
      <w:start w:val="1"/>
      <w:numFmt w:val="bullet"/>
      <w:lvlText w:val=""/>
      <w:lvlJc w:val="left"/>
      <w:pPr>
        <w:ind w:left="720" w:hanging="360"/>
      </w:pPr>
      <w:rPr>
        <w:rFonts w:ascii="Symbol" w:hAnsi="Symbol"/>
      </w:rPr>
    </w:lvl>
    <w:lvl w:ilvl="1" w:tplc="3DD0CE5C">
      <w:start w:val="1"/>
      <w:numFmt w:val="bullet"/>
      <w:lvlText w:val=""/>
      <w:lvlJc w:val="left"/>
      <w:pPr>
        <w:ind w:left="720" w:hanging="360"/>
      </w:pPr>
      <w:rPr>
        <w:rFonts w:ascii="Symbol" w:hAnsi="Symbol"/>
      </w:rPr>
    </w:lvl>
    <w:lvl w:ilvl="2" w:tplc="15CEE920">
      <w:start w:val="1"/>
      <w:numFmt w:val="bullet"/>
      <w:lvlText w:val=""/>
      <w:lvlJc w:val="left"/>
      <w:pPr>
        <w:ind w:left="720" w:hanging="360"/>
      </w:pPr>
      <w:rPr>
        <w:rFonts w:ascii="Symbol" w:hAnsi="Symbol"/>
      </w:rPr>
    </w:lvl>
    <w:lvl w:ilvl="3" w:tplc="3468E5EA">
      <w:start w:val="1"/>
      <w:numFmt w:val="bullet"/>
      <w:lvlText w:val=""/>
      <w:lvlJc w:val="left"/>
      <w:pPr>
        <w:ind w:left="720" w:hanging="360"/>
      </w:pPr>
      <w:rPr>
        <w:rFonts w:ascii="Symbol" w:hAnsi="Symbol"/>
      </w:rPr>
    </w:lvl>
    <w:lvl w:ilvl="4" w:tplc="CC544756">
      <w:start w:val="1"/>
      <w:numFmt w:val="bullet"/>
      <w:lvlText w:val=""/>
      <w:lvlJc w:val="left"/>
      <w:pPr>
        <w:ind w:left="720" w:hanging="360"/>
      </w:pPr>
      <w:rPr>
        <w:rFonts w:ascii="Symbol" w:hAnsi="Symbol"/>
      </w:rPr>
    </w:lvl>
    <w:lvl w:ilvl="5" w:tplc="015A5BFA">
      <w:start w:val="1"/>
      <w:numFmt w:val="bullet"/>
      <w:lvlText w:val=""/>
      <w:lvlJc w:val="left"/>
      <w:pPr>
        <w:ind w:left="720" w:hanging="360"/>
      </w:pPr>
      <w:rPr>
        <w:rFonts w:ascii="Symbol" w:hAnsi="Symbol"/>
      </w:rPr>
    </w:lvl>
    <w:lvl w:ilvl="6" w:tplc="013CC0B6">
      <w:start w:val="1"/>
      <w:numFmt w:val="bullet"/>
      <w:lvlText w:val=""/>
      <w:lvlJc w:val="left"/>
      <w:pPr>
        <w:ind w:left="720" w:hanging="360"/>
      </w:pPr>
      <w:rPr>
        <w:rFonts w:ascii="Symbol" w:hAnsi="Symbol"/>
      </w:rPr>
    </w:lvl>
    <w:lvl w:ilvl="7" w:tplc="83500288">
      <w:start w:val="1"/>
      <w:numFmt w:val="bullet"/>
      <w:lvlText w:val=""/>
      <w:lvlJc w:val="left"/>
      <w:pPr>
        <w:ind w:left="720" w:hanging="360"/>
      </w:pPr>
      <w:rPr>
        <w:rFonts w:ascii="Symbol" w:hAnsi="Symbol"/>
      </w:rPr>
    </w:lvl>
    <w:lvl w:ilvl="8" w:tplc="5308D4D8">
      <w:start w:val="1"/>
      <w:numFmt w:val="bullet"/>
      <w:lvlText w:val=""/>
      <w:lvlJc w:val="left"/>
      <w:pPr>
        <w:ind w:left="720" w:hanging="360"/>
      </w:pPr>
      <w:rPr>
        <w:rFonts w:ascii="Symbol" w:hAnsi="Symbol"/>
      </w:rPr>
    </w:lvl>
  </w:abstractNum>
  <w:abstractNum w:abstractNumId="5" w15:restartNumberingAfterBreak="0">
    <w:nsid w:val="18355E04"/>
    <w:multiLevelType w:val="hybridMultilevel"/>
    <w:tmpl w:val="229E823A"/>
    <w:lvl w:ilvl="0" w:tplc="7F568270">
      <w:start w:val="1"/>
      <w:numFmt w:val="bullet"/>
      <w:lvlText w:val=""/>
      <w:lvlJc w:val="left"/>
      <w:pPr>
        <w:ind w:left="720" w:hanging="360"/>
      </w:pPr>
      <w:rPr>
        <w:rFonts w:ascii="Symbol" w:hAnsi="Symbol"/>
      </w:rPr>
    </w:lvl>
    <w:lvl w:ilvl="1" w:tplc="97E0D008">
      <w:start w:val="1"/>
      <w:numFmt w:val="bullet"/>
      <w:lvlText w:val=""/>
      <w:lvlJc w:val="left"/>
      <w:pPr>
        <w:ind w:left="720" w:hanging="360"/>
      </w:pPr>
      <w:rPr>
        <w:rFonts w:ascii="Symbol" w:hAnsi="Symbol"/>
      </w:rPr>
    </w:lvl>
    <w:lvl w:ilvl="2" w:tplc="3C1080E6">
      <w:start w:val="1"/>
      <w:numFmt w:val="bullet"/>
      <w:lvlText w:val=""/>
      <w:lvlJc w:val="left"/>
      <w:pPr>
        <w:ind w:left="720" w:hanging="360"/>
      </w:pPr>
      <w:rPr>
        <w:rFonts w:ascii="Symbol" w:hAnsi="Symbol"/>
      </w:rPr>
    </w:lvl>
    <w:lvl w:ilvl="3" w:tplc="77264776">
      <w:start w:val="1"/>
      <w:numFmt w:val="bullet"/>
      <w:lvlText w:val=""/>
      <w:lvlJc w:val="left"/>
      <w:pPr>
        <w:ind w:left="720" w:hanging="360"/>
      </w:pPr>
      <w:rPr>
        <w:rFonts w:ascii="Symbol" w:hAnsi="Symbol"/>
      </w:rPr>
    </w:lvl>
    <w:lvl w:ilvl="4" w:tplc="0E24DC50">
      <w:start w:val="1"/>
      <w:numFmt w:val="bullet"/>
      <w:lvlText w:val=""/>
      <w:lvlJc w:val="left"/>
      <w:pPr>
        <w:ind w:left="720" w:hanging="360"/>
      </w:pPr>
      <w:rPr>
        <w:rFonts w:ascii="Symbol" w:hAnsi="Symbol"/>
      </w:rPr>
    </w:lvl>
    <w:lvl w:ilvl="5" w:tplc="75141332">
      <w:start w:val="1"/>
      <w:numFmt w:val="bullet"/>
      <w:lvlText w:val=""/>
      <w:lvlJc w:val="left"/>
      <w:pPr>
        <w:ind w:left="720" w:hanging="360"/>
      </w:pPr>
      <w:rPr>
        <w:rFonts w:ascii="Symbol" w:hAnsi="Symbol"/>
      </w:rPr>
    </w:lvl>
    <w:lvl w:ilvl="6" w:tplc="A52AEE28">
      <w:start w:val="1"/>
      <w:numFmt w:val="bullet"/>
      <w:lvlText w:val=""/>
      <w:lvlJc w:val="left"/>
      <w:pPr>
        <w:ind w:left="720" w:hanging="360"/>
      </w:pPr>
      <w:rPr>
        <w:rFonts w:ascii="Symbol" w:hAnsi="Symbol"/>
      </w:rPr>
    </w:lvl>
    <w:lvl w:ilvl="7" w:tplc="00507194">
      <w:start w:val="1"/>
      <w:numFmt w:val="bullet"/>
      <w:lvlText w:val=""/>
      <w:lvlJc w:val="left"/>
      <w:pPr>
        <w:ind w:left="720" w:hanging="360"/>
      </w:pPr>
      <w:rPr>
        <w:rFonts w:ascii="Symbol" w:hAnsi="Symbol"/>
      </w:rPr>
    </w:lvl>
    <w:lvl w:ilvl="8" w:tplc="C4B88330">
      <w:start w:val="1"/>
      <w:numFmt w:val="bullet"/>
      <w:lvlText w:val=""/>
      <w:lvlJc w:val="left"/>
      <w:pPr>
        <w:ind w:left="720" w:hanging="360"/>
      </w:pPr>
      <w:rPr>
        <w:rFonts w:ascii="Symbol" w:hAnsi="Symbol"/>
      </w:rPr>
    </w:lvl>
  </w:abstractNum>
  <w:abstractNum w:abstractNumId="6" w15:restartNumberingAfterBreak="0">
    <w:nsid w:val="19E35A91"/>
    <w:multiLevelType w:val="hybridMultilevel"/>
    <w:tmpl w:val="160AEE90"/>
    <w:lvl w:ilvl="0" w:tplc="B0728626">
      <w:start w:val="1"/>
      <w:numFmt w:val="bullet"/>
      <w:pStyle w:val="ListBullet"/>
      <w:lvlText w:val=""/>
      <w:lvlJc w:val="left"/>
      <w:pPr>
        <w:ind w:left="360" w:hanging="360"/>
      </w:pPr>
      <w:rPr>
        <w:rFonts w:ascii="Symbol" w:hAnsi="Symbol" w:hint="default"/>
        <w:color w:val="358189" w:themeColor="accent2"/>
        <w:spacing w:val="0"/>
        <w:w w:val="100"/>
        <w:sz w:val="24"/>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7" w15:restartNumberingAfterBreak="0">
    <w:nsid w:val="1FFF4245"/>
    <w:multiLevelType w:val="hybridMultilevel"/>
    <w:tmpl w:val="428094EA"/>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start w:val="1"/>
      <w:numFmt w:val="bullet"/>
      <w:lvlText w:val=""/>
      <w:lvlJc w:val="left"/>
      <w:pPr>
        <w:ind w:left="1800" w:hanging="360"/>
      </w:pPr>
      <w:rPr>
        <w:rFonts w:ascii="Wingdings" w:hAnsi="Wingdings" w:hint="default"/>
      </w:rPr>
    </w:lvl>
    <w:lvl w:ilvl="3" w:tplc="0C090001">
      <w:start w:val="1"/>
      <w:numFmt w:val="bullet"/>
      <w:lvlText w:val=""/>
      <w:lvlJc w:val="left"/>
      <w:pPr>
        <w:ind w:left="2520" w:hanging="360"/>
      </w:pPr>
      <w:rPr>
        <w:rFonts w:ascii="Symbol" w:hAnsi="Symbol" w:hint="default"/>
      </w:rPr>
    </w:lvl>
    <w:lvl w:ilvl="4" w:tplc="0C090003">
      <w:start w:val="1"/>
      <w:numFmt w:val="bullet"/>
      <w:lvlText w:val="o"/>
      <w:lvlJc w:val="left"/>
      <w:pPr>
        <w:ind w:left="3240" w:hanging="360"/>
      </w:pPr>
      <w:rPr>
        <w:rFonts w:ascii="Courier New" w:hAnsi="Courier New" w:cs="Courier New" w:hint="default"/>
      </w:rPr>
    </w:lvl>
    <w:lvl w:ilvl="5" w:tplc="0C090005">
      <w:start w:val="1"/>
      <w:numFmt w:val="bullet"/>
      <w:lvlText w:val=""/>
      <w:lvlJc w:val="left"/>
      <w:pPr>
        <w:ind w:left="3960" w:hanging="360"/>
      </w:pPr>
      <w:rPr>
        <w:rFonts w:ascii="Wingdings" w:hAnsi="Wingdings" w:hint="default"/>
      </w:rPr>
    </w:lvl>
    <w:lvl w:ilvl="6" w:tplc="0C090001">
      <w:start w:val="1"/>
      <w:numFmt w:val="bullet"/>
      <w:lvlText w:val=""/>
      <w:lvlJc w:val="left"/>
      <w:pPr>
        <w:ind w:left="4680" w:hanging="360"/>
      </w:pPr>
      <w:rPr>
        <w:rFonts w:ascii="Symbol" w:hAnsi="Symbol" w:hint="default"/>
      </w:rPr>
    </w:lvl>
    <w:lvl w:ilvl="7" w:tplc="0C090003">
      <w:start w:val="1"/>
      <w:numFmt w:val="bullet"/>
      <w:lvlText w:val="o"/>
      <w:lvlJc w:val="left"/>
      <w:pPr>
        <w:ind w:left="5400" w:hanging="360"/>
      </w:pPr>
      <w:rPr>
        <w:rFonts w:ascii="Courier New" w:hAnsi="Courier New" w:cs="Courier New" w:hint="default"/>
      </w:rPr>
    </w:lvl>
    <w:lvl w:ilvl="8" w:tplc="0C090005">
      <w:start w:val="1"/>
      <w:numFmt w:val="bullet"/>
      <w:lvlText w:val=""/>
      <w:lvlJc w:val="left"/>
      <w:pPr>
        <w:ind w:left="6120" w:hanging="360"/>
      </w:pPr>
      <w:rPr>
        <w:rFonts w:ascii="Wingdings" w:hAnsi="Wingdings" w:hint="default"/>
      </w:rPr>
    </w:lvl>
  </w:abstractNum>
  <w:abstractNum w:abstractNumId="8" w15:restartNumberingAfterBreak="0">
    <w:nsid w:val="2E45535B"/>
    <w:multiLevelType w:val="hybridMultilevel"/>
    <w:tmpl w:val="05444A66"/>
    <w:lvl w:ilvl="0" w:tplc="9A74E6AE">
      <w:start w:val="1"/>
      <w:numFmt w:val="bullet"/>
      <w:lvlText w:val=""/>
      <w:lvlJc w:val="left"/>
      <w:pPr>
        <w:ind w:left="720" w:hanging="360"/>
      </w:pPr>
      <w:rPr>
        <w:rFonts w:ascii="Symbol" w:hAnsi="Symbol"/>
      </w:rPr>
    </w:lvl>
    <w:lvl w:ilvl="1" w:tplc="4E1C11CE">
      <w:start w:val="1"/>
      <w:numFmt w:val="bullet"/>
      <w:lvlText w:val=""/>
      <w:lvlJc w:val="left"/>
      <w:pPr>
        <w:ind w:left="720" w:hanging="360"/>
      </w:pPr>
      <w:rPr>
        <w:rFonts w:ascii="Symbol" w:hAnsi="Symbol"/>
      </w:rPr>
    </w:lvl>
    <w:lvl w:ilvl="2" w:tplc="683C54D6">
      <w:start w:val="1"/>
      <w:numFmt w:val="bullet"/>
      <w:lvlText w:val=""/>
      <w:lvlJc w:val="left"/>
      <w:pPr>
        <w:ind w:left="720" w:hanging="360"/>
      </w:pPr>
      <w:rPr>
        <w:rFonts w:ascii="Symbol" w:hAnsi="Symbol"/>
      </w:rPr>
    </w:lvl>
    <w:lvl w:ilvl="3" w:tplc="24B0C776">
      <w:start w:val="1"/>
      <w:numFmt w:val="bullet"/>
      <w:lvlText w:val=""/>
      <w:lvlJc w:val="left"/>
      <w:pPr>
        <w:ind w:left="720" w:hanging="360"/>
      </w:pPr>
      <w:rPr>
        <w:rFonts w:ascii="Symbol" w:hAnsi="Symbol"/>
      </w:rPr>
    </w:lvl>
    <w:lvl w:ilvl="4" w:tplc="81120DC2">
      <w:start w:val="1"/>
      <w:numFmt w:val="bullet"/>
      <w:lvlText w:val=""/>
      <w:lvlJc w:val="left"/>
      <w:pPr>
        <w:ind w:left="720" w:hanging="360"/>
      </w:pPr>
      <w:rPr>
        <w:rFonts w:ascii="Symbol" w:hAnsi="Symbol"/>
      </w:rPr>
    </w:lvl>
    <w:lvl w:ilvl="5" w:tplc="1938CF86">
      <w:start w:val="1"/>
      <w:numFmt w:val="bullet"/>
      <w:lvlText w:val=""/>
      <w:lvlJc w:val="left"/>
      <w:pPr>
        <w:ind w:left="720" w:hanging="360"/>
      </w:pPr>
      <w:rPr>
        <w:rFonts w:ascii="Symbol" w:hAnsi="Symbol"/>
      </w:rPr>
    </w:lvl>
    <w:lvl w:ilvl="6" w:tplc="FCB09A92">
      <w:start w:val="1"/>
      <w:numFmt w:val="bullet"/>
      <w:lvlText w:val=""/>
      <w:lvlJc w:val="left"/>
      <w:pPr>
        <w:ind w:left="720" w:hanging="360"/>
      </w:pPr>
      <w:rPr>
        <w:rFonts w:ascii="Symbol" w:hAnsi="Symbol"/>
      </w:rPr>
    </w:lvl>
    <w:lvl w:ilvl="7" w:tplc="65D8AED0">
      <w:start w:val="1"/>
      <w:numFmt w:val="bullet"/>
      <w:lvlText w:val=""/>
      <w:lvlJc w:val="left"/>
      <w:pPr>
        <w:ind w:left="720" w:hanging="360"/>
      </w:pPr>
      <w:rPr>
        <w:rFonts w:ascii="Symbol" w:hAnsi="Symbol"/>
      </w:rPr>
    </w:lvl>
    <w:lvl w:ilvl="8" w:tplc="114029E6">
      <w:start w:val="1"/>
      <w:numFmt w:val="bullet"/>
      <w:lvlText w:val=""/>
      <w:lvlJc w:val="left"/>
      <w:pPr>
        <w:ind w:left="720" w:hanging="360"/>
      </w:pPr>
      <w:rPr>
        <w:rFonts w:ascii="Symbol" w:hAnsi="Symbol"/>
      </w:rPr>
    </w:lvl>
  </w:abstractNum>
  <w:abstractNum w:abstractNumId="9" w15:restartNumberingAfterBreak="0">
    <w:nsid w:val="34CD50FD"/>
    <w:multiLevelType w:val="hybridMultilevel"/>
    <w:tmpl w:val="2EC6E5F4"/>
    <w:lvl w:ilvl="0" w:tplc="98DA49D4">
      <w:start w:val="1"/>
      <w:numFmt w:val="bullet"/>
      <w:pStyle w:val="ListNumber2"/>
      <w:lvlText w:val=""/>
      <w:lvlJc w:val="left"/>
      <w:pPr>
        <w:ind w:left="644" w:hanging="360"/>
      </w:pPr>
      <w:rPr>
        <w:rFonts w:ascii="Symbol" w:hAnsi="Symbol" w:hint="default"/>
        <w:color w:val="auto"/>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0" w15:restartNumberingAfterBreak="0">
    <w:nsid w:val="3D8C767C"/>
    <w:multiLevelType w:val="hybridMultilevel"/>
    <w:tmpl w:val="77F0A6B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447F6C15"/>
    <w:multiLevelType w:val="hybridMultilevel"/>
    <w:tmpl w:val="758C05FC"/>
    <w:lvl w:ilvl="0" w:tplc="CE960898">
      <w:start w:val="1"/>
      <w:numFmt w:val="bullet"/>
      <w:lvlText w:val=""/>
      <w:lvlJc w:val="left"/>
      <w:pPr>
        <w:ind w:left="720" w:hanging="360"/>
      </w:pPr>
      <w:rPr>
        <w:rFonts w:ascii="Symbol" w:hAnsi="Symbol"/>
      </w:rPr>
    </w:lvl>
    <w:lvl w:ilvl="1" w:tplc="181686B4">
      <w:start w:val="1"/>
      <w:numFmt w:val="bullet"/>
      <w:lvlText w:val=""/>
      <w:lvlJc w:val="left"/>
      <w:pPr>
        <w:ind w:left="720" w:hanging="360"/>
      </w:pPr>
      <w:rPr>
        <w:rFonts w:ascii="Symbol" w:hAnsi="Symbol"/>
      </w:rPr>
    </w:lvl>
    <w:lvl w:ilvl="2" w:tplc="0D34D158">
      <w:start w:val="1"/>
      <w:numFmt w:val="bullet"/>
      <w:lvlText w:val=""/>
      <w:lvlJc w:val="left"/>
      <w:pPr>
        <w:ind w:left="720" w:hanging="360"/>
      </w:pPr>
      <w:rPr>
        <w:rFonts w:ascii="Symbol" w:hAnsi="Symbol"/>
      </w:rPr>
    </w:lvl>
    <w:lvl w:ilvl="3" w:tplc="C116D99E">
      <w:start w:val="1"/>
      <w:numFmt w:val="bullet"/>
      <w:lvlText w:val=""/>
      <w:lvlJc w:val="left"/>
      <w:pPr>
        <w:ind w:left="720" w:hanging="360"/>
      </w:pPr>
      <w:rPr>
        <w:rFonts w:ascii="Symbol" w:hAnsi="Symbol"/>
      </w:rPr>
    </w:lvl>
    <w:lvl w:ilvl="4" w:tplc="31BA2256">
      <w:start w:val="1"/>
      <w:numFmt w:val="bullet"/>
      <w:lvlText w:val=""/>
      <w:lvlJc w:val="left"/>
      <w:pPr>
        <w:ind w:left="720" w:hanging="360"/>
      </w:pPr>
      <w:rPr>
        <w:rFonts w:ascii="Symbol" w:hAnsi="Symbol"/>
      </w:rPr>
    </w:lvl>
    <w:lvl w:ilvl="5" w:tplc="92ECD8A4">
      <w:start w:val="1"/>
      <w:numFmt w:val="bullet"/>
      <w:lvlText w:val=""/>
      <w:lvlJc w:val="left"/>
      <w:pPr>
        <w:ind w:left="720" w:hanging="360"/>
      </w:pPr>
      <w:rPr>
        <w:rFonts w:ascii="Symbol" w:hAnsi="Symbol"/>
      </w:rPr>
    </w:lvl>
    <w:lvl w:ilvl="6" w:tplc="B04AA150">
      <w:start w:val="1"/>
      <w:numFmt w:val="bullet"/>
      <w:lvlText w:val=""/>
      <w:lvlJc w:val="left"/>
      <w:pPr>
        <w:ind w:left="720" w:hanging="360"/>
      </w:pPr>
      <w:rPr>
        <w:rFonts w:ascii="Symbol" w:hAnsi="Symbol"/>
      </w:rPr>
    </w:lvl>
    <w:lvl w:ilvl="7" w:tplc="03B82CC4">
      <w:start w:val="1"/>
      <w:numFmt w:val="bullet"/>
      <w:lvlText w:val=""/>
      <w:lvlJc w:val="left"/>
      <w:pPr>
        <w:ind w:left="720" w:hanging="360"/>
      </w:pPr>
      <w:rPr>
        <w:rFonts w:ascii="Symbol" w:hAnsi="Symbol"/>
      </w:rPr>
    </w:lvl>
    <w:lvl w:ilvl="8" w:tplc="B6E049A4">
      <w:start w:val="1"/>
      <w:numFmt w:val="bullet"/>
      <w:lvlText w:val=""/>
      <w:lvlJc w:val="left"/>
      <w:pPr>
        <w:ind w:left="720" w:hanging="360"/>
      </w:pPr>
      <w:rPr>
        <w:rFonts w:ascii="Symbol" w:hAnsi="Symbol"/>
      </w:rPr>
    </w:lvl>
  </w:abstractNum>
  <w:abstractNum w:abstractNumId="12" w15:restartNumberingAfterBreak="0">
    <w:nsid w:val="4EE731DB"/>
    <w:multiLevelType w:val="hybridMultilevel"/>
    <w:tmpl w:val="A8681464"/>
    <w:lvl w:ilvl="0" w:tplc="0C090017">
      <w:start w:val="1"/>
      <w:numFmt w:val="lowerLetter"/>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13" w15:restartNumberingAfterBreak="0">
    <w:nsid w:val="51E0409D"/>
    <w:multiLevelType w:val="hybridMultilevel"/>
    <w:tmpl w:val="B9020172"/>
    <w:lvl w:ilvl="0" w:tplc="C4020892">
      <w:start w:val="1"/>
      <w:numFmt w:val="bullet"/>
      <w:pStyle w:val="ListNumber3"/>
      <w:lvlText w:val=""/>
      <w:lvlJc w:val="left"/>
      <w:pPr>
        <w:ind w:left="360" w:hanging="360"/>
      </w:pPr>
      <w:rPr>
        <w:rFonts w:ascii="Wingdings" w:hAnsi="Wingdings"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4" w15:restartNumberingAfterBreak="0">
    <w:nsid w:val="52391238"/>
    <w:multiLevelType w:val="hybridMultilevel"/>
    <w:tmpl w:val="55C8494E"/>
    <w:lvl w:ilvl="0" w:tplc="8AC41EFE">
      <w:start w:val="1"/>
      <w:numFmt w:val="bullet"/>
      <w:lvlText w:val=""/>
      <w:lvlJc w:val="left"/>
      <w:pPr>
        <w:ind w:left="720" w:hanging="360"/>
      </w:pPr>
      <w:rPr>
        <w:rFonts w:ascii="Symbol" w:hAnsi="Symbol"/>
      </w:rPr>
    </w:lvl>
    <w:lvl w:ilvl="1" w:tplc="428EA41A">
      <w:start w:val="1"/>
      <w:numFmt w:val="bullet"/>
      <w:lvlText w:val=""/>
      <w:lvlJc w:val="left"/>
      <w:pPr>
        <w:ind w:left="720" w:hanging="360"/>
      </w:pPr>
      <w:rPr>
        <w:rFonts w:ascii="Symbol" w:hAnsi="Symbol"/>
      </w:rPr>
    </w:lvl>
    <w:lvl w:ilvl="2" w:tplc="239EB4D6">
      <w:start w:val="1"/>
      <w:numFmt w:val="bullet"/>
      <w:lvlText w:val=""/>
      <w:lvlJc w:val="left"/>
      <w:pPr>
        <w:ind w:left="720" w:hanging="360"/>
      </w:pPr>
      <w:rPr>
        <w:rFonts w:ascii="Symbol" w:hAnsi="Symbol"/>
      </w:rPr>
    </w:lvl>
    <w:lvl w:ilvl="3" w:tplc="2B08451C">
      <w:start w:val="1"/>
      <w:numFmt w:val="bullet"/>
      <w:lvlText w:val=""/>
      <w:lvlJc w:val="left"/>
      <w:pPr>
        <w:ind w:left="720" w:hanging="360"/>
      </w:pPr>
      <w:rPr>
        <w:rFonts w:ascii="Symbol" w:hAnsi="Symbol"/>
      </w:rPr>
    </w:lvl>
    <w:lvl w:ilvl="4" w:tplc="A2481816">
      <w:start w:val="1"/>
      <w:numFmt w:val="bullet"/>
      <w:lvlText w:val=""/>
      <w:lvlJc w:val="left"/>
      <w:pPr>
        <w:ind w:left="720" w:hanging="360"/>
      </w:pPr>
      <w:rPr>
        <w:rFonts w:ascii="Symbol" w:hAnsi="Symbol"/>
      </w:rPr>
    </w:lvl>
    <w:lvl w:ilvl="5" w:tplc="71868E8C">
      <w:start w:val="1"/>
      <w:numFmt w:val="bullet"/>
      <w:lvlText w:val=""/>
      <w:lvlJc w:val="left"/>
      <w:pPr>
        <w:ind w:left="720" w:hanging="360"/>
      </w:pPr>
      <w:rPr>
        <w:rFonts w:ascii="Symbol" w:hAnsi="Symbol"/>
      </w:rPr>
    </w:lvl>
    <w:lvl w:ilvl="6" w:tplc="35BE17E8">
      <w:start w:val="1"/>
      <w:numFmt w:val="bullet"/>
      <w:lvlText w:val=""/>
      <w:lvlJc w:val="left"/>
      <w:pPr>
        <w:ind w:left="720" w:hanging="360"/>
      </w:pPr>
      <w:rPr>
        <w:rFonts w:ascii="Symbol" w:hAnsi="Symbol"/>
      </w:rPr>
    </w:lvl>
    <w:lvl w:ilvl="7" w:tplc="96EC4B04">
      <w:start w:val="1"/>
      <w:numFmt w:val="bullet"/>
      <w:lvlText w:val=""/>
      <w:lvlJc w:val="left"/>
      <w:pPr>
        <w:ind w:left="720" w:hanging="360"/>
      </w:pPr>
      <w:rPr>
        <w:rFonts w:ascii="Symbol" w:hAnsi="Symbol"/>
      </w:rPr>
    </w:lvl>
    <w:lvl w:ilvl="8" w:tplc="31388600">
      <w:start w:val="1"/>
      <w:numFmt w:val="bullet"/>
      <w:lvlText w:val=""/>
      <w:lvlJc w:val="left"/>
      <w:pPr>
        <w:ind w:left="720" w:hanging="360"/>
      </w:pPr>
      <w:rPr>
        <w:rFonts w:ascii="Symbol" w:hAnsi="Symbol"/>
      </w:rPr>
    </w:lvl>
  </w:abstractNum>
  <w:abstractNum w:abstractNumId="15" w15:restartNumberingAfterBreak="0">
    <w:nsid w:val="56A959CD"/>
    <w:multiLevelType w:val="hybridMultilevel"/>
    <w:tmpl w:val="CC265560"/>
    <w:lvl w:ilvl="0" w:tplc="AB9ACE1A">
      <w:start w:val="1"/>
      <w:numFmt w:val="bullet"/>
      <w:lvlText w:val=""/>
      <w:lvlJc w:val="left"/>
      <w:pPr>
        <w:ind w:left="720" w:hanging="360"/>
      </w:pPr>
      <w:rPr>
        <w:rFonts w:ascii="Symbol" w:hAnsi="Symbol"/>
      </w:rPr>
    </w:lvl>
    <w:lvl w:ilvl="1" w:tplc="39D62238">
      <w:start w:val="1"/>
      <w:numFmt w:val="bullet"/>
      <w:lvlText w:val=""/>
      <w:lvlJc w:val="left"/>
      <w:pPr>
        <w:ind w:left="720" w:hanging="360"/>
      </w:pPr>
      <w:rPr>
        <w:rFonts w:ascii="Symbol" w:hAnsi="Symbol"/>
      </w:rPr>
    </w:lvl>
    <w:lvl w:ilvl="2" w:tplc="421C984A">
      <w:start w:val="1"/>
      <w:numFmt w:val="bullet"/>
      <w:lvlText w:val=""/>
      <w:lvlJc w:val="left"/>
      <w:pPr>
        <w:ind w:left="720" w:hanging="360"/>
      </w:pPr>
      <w:rPr>
        <w:rFonts w:ascii="Symbol" w:hAnsi="Symbol"/>
      </w:rPr>
    </w:lvl>
    <w:lvl w:ilvl="3" w:tplc="CA467726">
      <w:start w:val="1"/>
      <w:numFmt w:val="bullet"/>
      <w:lvlText w:val=""/>
      <w:lvlJc w:val="left"/>
      <w:pPr>
        <w:ind w:left="720" w:hanging="360"/>
      </w:pPr>
      <w:rPr>
        <w:rFonts w:ascii="Symbol" w:hAnsi="Symbol"/>
      </w:rPr>
    </w:lvl>
    <w:lvl w:ilvl="4" w:tplc="6AF83CBC">
      <w:start w:val="1"/>
      <w:numFmt w:val="bullet"/>
      <w:lvlText w:val=""/>
      <w:lvlJc w:val="left"/>
      <w:pPr>
        <w:ind w:left="720" w:hanging="360"/>
      </w:pPr>
      <w:rPr>
        <w:rFonts w:ascii="Symbol" w:hAnsi="Symbol"/>
      </w:rPr>
    </w:lvl>
    <w:lvl w:ilvl="5" w:tplc="8456766E">
      <w:start w:val="1"/>
      <w:numFmt w:val="bullet"/>
      <w:lvlText w:val=""/>
      <w:lvlJc w:val="left"/>
      <w:pPr>
        <w:ind w:left="720" w:hanging="360"/>
      </w:pPr>
      <w:rPr>
        <w:rFonts w:ascii="Symbol" w:hAnsi="Symbol"/>
      </w:rPr>
    </w:lvl>
    <w:lvl w:ilvl="6" w:tplc="EA3A46E2">
      <w:start w:val="1"/>
      <w:numFmt w:val="bullet"/>
      <w:lvlText w:val=""/>
      <w:lvlJc w:val="left"/>
      <w:pPr>
        <w:ind w:left="720" w:hanging="360"/>
      </w:pPr>
      <w:rPr>
        <w:rFonts w:ascii="Symbol" w:hAnsi="Symbol"/>
      </w:rPr>
    </w:lvl>
    <w:lvl w:ilvl="7" w:tplc="A2400D42">
      <w:start w:val="1"/>
      <w:numFmt w:val="bullet"/>
      <w:lvlText w:val=""/>
      <w:lvlJc w:val="left"/>
      <w:pPr>
        <w:ind w:left="720" w:hanging="360"/>
      </w:pPr>
      <w:rPr>
        <w:rFonts w:ascii="Symbol" w:hAnsi="Symbol"/>
      </w:rPr>
    </w:lvl>
    <w:lvl w:ilvl="8" w:tplc="FC503FD6">
      <w:start w:val="1"/>
      <w:numFmt w:val="bullet"/>
      <w:lvlText w:val=""/>
      <w:lvlJc w:val="left"/>
      <w:pPr>
        <w:ind w:left="720" w:hanging="360"/>
      </w:pPr>
      <w:rPr>
        <w:rFonts w:ascii="Symbol" w:hAnsi="Symbol"/>
      </w:rPr>
    </w:lvl>
  </w:abstractNum>
  <w:abstractNum w:abstractNumId="16" w15:restartNumberingAfterBreak="0">
    <w:nsid w:val="5E1A4E3C"/>
    <w:multiLevelType w:val="hybridMultilevel"/>
    <w:tmpl w:val="19E2351E"/>
    <w:lvl w:ilvl="0" w:tplc="FFFFFFFF">
      <w:start w:val="1"/>
      <w:numFmt w:val="lowerLetter"/>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7" w15:restartNumberingAfterBreak="0">
    <w:nsid w:val="6AB90A4A"/>
    <w:multiLevelType w:val="hybridMultilevel"/>
    <w:tmpl w:val="C5FE5810"/>
    <w:lvl w:ilvl="0" w:tplc="D9564AE2">
      <w:start w:val="1"/>
      <w:numFmt w:val="bullet"/>
      <w:lvlText w:val=""/>
      <w:lvlJc w:val="left"/>
      <w:pPr>
        <w:ind w:left="720" w:hanging="360"/>
      </w:pPr>
      <w:rPr>
        <w:rFonts w:ascii="Symbol" w:hAnsi="Symbol"/>
      </w:rPr>
    </w:lvl>
    <w:lvl w:ilvl="1" w:tplc="2CCE3504">
      <w:start w:val="1"/>
      <w:numFmt w:val="bullet"/>
      <w:lvlText w:val=""/>
      <w:lvlJc w:val="left"/>
      <w:pPr>
        <w:ind w:left="720" w:hanging="360"/>
      </w:pPr>
      <w:rPr>
        <w:rFonts w:ascii="Symbol" w:hAnsi="Symbol"/>
      </w:rPr>
    </w:lvl>
    <w:lvl w:ilvl="2" w:tplc="4F74A57E">
      <w:start w:val="1"/>
      <w:numFmt w:val="bullet"/>
      <w:lvlText w:val=""/>
      <w:lvlJc w:val="left"/>
      <w:pPr>
        <w:ind w:left="720" w:hanging="360"/>
      </w:pPr>
      <w:rPr>
        <w:rFonts w:ascii="Symbol" w:hAnsi="Symbol"/>
      </w:rPr>
    </w:lvl>
    <w:lvl w:ilvl="3" w:tplc="70003086">
      <w:start w:val="1"/>
      <w:numFmt w:val="bullet"/>
      <w:lvlText w:val=""/>
      <w:lvlJc w:val="left"/>
      <w:pPr>
        <w:ind w:left="720" w:hanging="360"/>
      </w:pPr>
      <w:rPr>
        <w:rFonts w:ascii="Symbol" w:hAnsi="Symbol"/>
      </w:rPr>
    </w:lvl>
    <w:lvl w:ilvl="4" w:tplc="D1D45298">
      <w:start w:val="1"/>
      <w:numFmt w:val="bullet"/>
      <w:lvlText w:val=""/>
      <w:lvlJc w:val="left"/>
      <w:pPr>
        <w:ind w:left="720" w:hanging="360"/>
      </w:pPr>
      <w:rPr>
        <w:rFonts w:ascii="Symbol" w:hAnsi="Symbol"/>
      </w:rPr>
    </w:lvl>
    <w:lvl w:ilvl="5" w:tplc="0344A7EE">
      <w:start w:val="1"/>
      <w:numFmt w:val="bullet"/>
      <w:lvlText w:val=""/>
      <w:lvlJc w:val="left"/>
      <w:pPr>
        <w:ind w:left="720" w:hanging="360"/>
      </w:pPr>
      <w:rPr>
        <w:rFonts w:ascii="Symbol" w:hAnsi="Symbol"/>
      </w:rPr>
    </w:lvl>
    <w:lvl w:ilvl="6" w:tplc="E02E026A">
      <w:start w:val="1"/>
      <w:numFmt w:val="bullet"/>
      <w:lvlText w:val=""/>
      <w:lvlJc w:val="left"/>
      <w:pPr>
        <w:ind w:left="720" w:hanging="360"/>
      </w:pPr>
      <w:rPr>
        <w:rFonts w:ascii="Symbol" w:hAnsi="Symbol"/>
      </w:rPr>
    </w:lvl>
    <w:lvl w:ilvl="7" w:tplc="DA6C110E">
      <w:start w:val="1"/>
      <w:numFmt w:val="bullet"/>
      <w:lvlText w:val=""/>
      <w:lvlJc w:val="left"/>
      <w:pPr>
        <w:ind w:left="720" w:hanging="360"/>
      </w:pPr>
      <w:rPr>
        <w:rFonts w:ascii="Symbol" w:hAnsi="Symbol"/>
      </w:rPr>
    </w:lvl>
    <w:lvl w:ilvl="8" w:tplc="AC78F5C8">
      <w:start w:val="1"/>
      <w:numFmt w:val="bullet"/>
      <w:lvlText w:val=""/>
      <w:lvlJc w:val="left"/>
      <w:pPr>
        <w:ind w:left="720" w:hanging="360"/>
      </w:pPr>
      <w:rPr>
        <w:rFonts w:ascii="Symbol" w:hAnsi="Symbol"/>
      </w:rPr>
    </w:lvl>
  </w:abstractNum>
  <w:abstractNum w:abstractNumId="18" w15:restartNumberingAfterBreak="0">
    <w:nsid w:val="6CF8287E"/>
    <w:multiLevelType w:val="hybridMultilevel"/>
    <w:tmpl w:val="A44C6632"/>
    <w:lvl w:ilvl="0" w:tplc="B6B6120E">
      <w:start w:val="1"/>
      <w:numFmt w:val="bullet"/>
      <w:pStyle w:val="Tablelist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EC66C18"/>
    <w:multiLevelType w:val="hybridMultilevel"/>
    <w:tmpl w:val="5DDADD7E"/>
    <w:lvl w:ilvl="0" w:tplc="D940EBD0">
      <w:start w:val="1"/>
      <w:numFmt w:val="bullet"/>
      <w:lvlText w:val=""/>
      <w:lvlJc w:val="left"/>
      <w:pPr>
        <w:ind w:left="720" w:hanging="360"/>
      </w:pPr>
      <w:rPr>
        <w:rFonts w:ascii="Symbol" w:hAnsi="Symbol"/>
      </w:rPr>
    </w:lvl>
    <w:lvl w:ilvl="1" w:tplc="098C97AE">
      <w:start w:val="1"/>
      <w:numFmt w:val="bullet"/>
      <w:lvlText w:val=""/>
      <w:lvlJc w:val="left"/>
      <w:pPr>
        <w:ind w:left="720" w:hanging="360"/>
      </w:pPr>
      <w:rPr>
        <w:rFonts w:ascii="Symbol" w:hAnsi="Symbol"/>
      </w:rPr>
    </w:lvl>
    <w:lvl w:ilvl="2" w:tplc="9AC64B1A">
      <w:start w:val="1"/>
      <w:numFmt w:val="bullet"/>
      <w:lvlText w:val=""/>
      <w:lvlJc w:val="left"/>
      <w:pPr>
        <w:ind w:left="720" w:hanging="360"/>
      </w:pPr>
      <w:rPr>
        <w:rFonts w:ascii="Symbol" w:hAnsi="Symbol"/>
      </w:rPr>
    </w:lvl>
    <w:lvl w:ilvl="3" w:tplc="BDAE514C">
      <w:start w:val="1"/>
      <w:numFmt w:val="bullet"/>
      <w:lvlText w:val=""/>
      <w:lvlJc w:val="left"/>
      <w:pPr>
        <w:ind w:left="720" w:hanging="360"/>
      </w:pPr>
      <w:rPr>
        <w:rFonts w:ascii="Symbol" w:hAnsi="Symbol"/>
      </w:rPr>
    </w:lvl>
    <w:lvl w:ilvl="4" w:tplc="3C26C7D2">
      <w:start w:val="1"/>
      <w:numFmt w:val="bullet"/>
      <w:lvlText w:val=""/>
      <w:lvlJc w:val="left"/>
      <w:pPr>
        <w:ind w:left="720" w:hanging="360"/>
      </w:pPr>
      <w:rPr>
        <w:rFonts w:ascii="Symbol" w:hAnsi="Symbol"/>
      </w:rPr>
    </w:lvl>
    <w:lvl w:ilvl="5" w:tplc="6B1200AE">
      <w:start w:val="1"/>
      <w:numFmt w:val="bullet"/>
      <w:lvlText w:val=""/>
      <w:lvlJc w:val="left"/>
      <w:pPr>
        <w:ind w:left="720" w:hanging="360"/>
      </w:pPr>
      <w:rPr>
        <w:rFonts w:ascii="Symbol" w:hAnsi="Symbol"/>
      </w:rPr>
    </w:lvl>
    <w:lvl w:ilvl="6" w:tplc="5C406EAA">
      <w:start w:val="1"/>
      <w:numFmt w:val="bullet"/>
      <w:lvlText w:val=""/>
      <w:lvlJc w:val="left"/>
      <w:pPr>
        <w:ind w:left="720" w:hanging="360"/>
      </w:pPr>
      <w:rPr>
        <w:rFonts w:ascii="Symbol" w:hAnsi="Symbol"/>
      </w:rPr>
    </w:lvl>
    <w:lvl w:ilvl="7" w:tplc="03E819EE">
      <w:start w:val="1"/>
      <w:numFmt w:val="bullet"/>
      <w:lvlText w:val=""/>
      <w:lvlJc w:val="left"/>
      <w:pPr>
        <w:ind w:left="720" w:hanging="360"/>
      </w:pPr>
      <w:rPr>
        <w:rFonts w:ascii="Symbol" w:hAnsi="Symbol"/>
      </w:rPr>
    </w:lvl>
    <w:lvl w:ilvl="8" w:tplc="09D0C6C2">
      <w:start w:val="1"/>
      <w:numFmt w:val="bullet"/>
      <w:lvlText w:val=""/>
      <w:lvlJc w:val="left"/>
      <w:pPr>
        <w:ind w:left="720" w:hanging="360"/>
      </w:pPr>
      <w:rPr>
        <w:rFonts w:ascii="Symbol" w:hAnsi="Symbol"/>
      </w:rPr>
    </w:lvl>
  </w:abstractNum>
  <w:abstractNum w:abstractNumId="20" w15:restartNumberingAfterBreak="0">
    <w:nsid w:val="7C3E3C34"/>
    <w:multiLevelType w:val="hybridMultilevel"/>
    <w:tmpl w:val="8E525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7E391716"/>
    <w:multiLevelType w:val="hybridMultilevel"/>
    <w:tmpl w:val="DDBC3032"/>
    <w:lvl w:ilvl="0" w:tplc="F4C86310">
      <w:start w:val="1"/>
      <w:numFmt w:val="bullet"/>
      <w:pStyle w:val="ListBullet2"/>
      <w:lvlText w:val="o"/>
      <w:lvlJc w:val="left"/>
      <w:pPr>
        <w:ind w:left="1004" w:hanging="360"/>
      </w:pPr>
      <w:rPr>
        <w:rFonts w:ascii="Courier New" w:hAnsi="Courier New" w:cs="Courier New"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num w:numId="1" w16cid:durableId="120997448">
    <w:abstractNumId w:val="9"/>
  </w:num>
  <w:num w:numId="2" w16cid:durableId="1088427743">
    <w:abstractNumId w:val="21"/>
  </w:num>
  <w:num w:numId="3" w16cid:durableId="111368400">
    <w:abstractNumId w:val="13"/>
  </w:num>
  <w:num w:numId="4" w16cid:durableId="815339056">
    <w:abstractNumId w:val="18"/>
  </w:num>
  <w:num w:numId="5" w16cid:durableId="743180995">
    <w:abstractNumId w:val="1"/>
  </w:num>
  <w:num w:numId="6" w16cid:durableId="508569404">
    <w:abstractNumId w:val="6"/>
  </w:num>
  <w:num w:numId="7" w16cid:durableId="1021853978">
    <w:abstractNumId w:val="10"/>
  </w:num>
  <w:num w:numId="8" w16cid:durableId="2140604889">
    <w:abstractNumId w:val="20"/>
  </w:num>
  <w:num w:numId="9" w16cid:durableId="2061901438">
    <w:abstractNumId w:val="7"/>
  </w:num>
  <w:num w:numId="10" w16cid:durableId="1569413256">
    <w:abstractNumId w:val="6"/>
  </w:num>
  <w:num w:numId="11" w16cid:durableId="516163005">
    <w:abstractNumId w:val="6"/>
  </w:num>
  <w:num w:numId="12" w16cid:durableId="759986533">
    <w:abstractNumId w:val="6"/>
  </w:num>
  <w:num w:numId="13" w16cid:durableId="1608850431">
    <w:abstractNumId w:val="6"/>
  </w:num>
  <w:num w:numId="14" w16cid:durableId="1061826780">
    <w:abstractNumId w:val="6"/>
  </w:num>
  <w:num w:numId="15" w16cid:durableId="1474906265">
    <w:abstractNumId w:val="9"/>
  </w:num>
  <w:num w:numId="16" w16cid:durableId="37940322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67219710">
    <w:abstractNumId w:val="14"/>
  </w:num>
  <w:num w:numId="18" w16cid:durableId="1423912919">
    <w:abstractNumId w:val="17"/>
  </w:num>
  <w:num w:numId="19" w16cid:durableId="1310985681">
    <w:abstractNumId w:val="19"/>
  </w:num>
  <w:num w:numId="20" w16cid:durableId="1920286773">
    <w:abstractNumId w:val="4"/>
  </w:num>
  <w:num w:numId="21" w16cid:durableId="1634409043">
    <w:abstractNumId w:val="8"/>
  </w:num>
  <w:num w:numId="22" w16cid:durableId="738402328">
    <w:abstractNumId w:val="5"/>
  </w:num>
  <w:num w:numId="23" w16cid:durableId="523713803">
    <w:abstractNumId w:val="2"/>
  </w:num>
  <w:num w:numId="24" w16cid:durableId="964307925">
    <w:abstractNumId w:val="3"/>
  </w:num>
  <w:num w:numId="25" w16cid:durableId="1311834761">
    <w:abstractNumId w:val="11"/>
  </w:num>
  <w:num w:numId="26" w16cid:durableId="90487350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9685410">
    <w:abstractNumId w:val="6"/>
  </w:num>
  <w:num w:numId="28" w16cid:durableId="1784642661">
    <w:abstractNumId w:val="6"/>
  </w:num>
  <w:num w:numId="29" w16cid:durableId="948270381">
    <w:abstractNumId w:val="15"/>
  </w:num>
  <w:num w:numId="30" w16cid:durableId="1054886772">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proofState w:spelling="clean" w:grammar="clean"/>
  <w:stylePaneFormatFilter w:val="B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1"/>
  <w:stylePaneSortMethod w:val="0000"/>
  <w:documentProtection w:formatting="1"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4168"/>
    <w:rsid w:val="0000144C"/>
    <w:rsid w:val="00003743"/>
    <w:rsid w:val="0000438E"/>
    <w:rsid w:val="000047B4"/>
    <w:rsid w:val="00005712"/>
    <w:rsid w:val="0000758C"/>
    <w:rsid w:val="00007FD8"/>
    <w:rsid w:val="000117F8"/>
    <w:rsid w:val="0001460F"/>
    <w:rsid w:val="00020AD1"/>
    <w:rsid w:val="00022629"/>
    <w:rsid w:val="00022E1C"/>
    <w:rsid w:val="00024DFE"/>
    <w:rsid w:val="00026139"/>
    <w:rsid w:val="0002707F"/>
    <w:rsid w:val="00027601"/>
    <w:rsid w:val="00033321"/>
    <w:rsid w:val="000338E5"/>
    <w:rsid w:val="00033ECC"/>
    <w:rsid w:val="0003422F"/>
    <w:rsid w:val="00036DF7"/>
    <w:rsid w:val="0004023C"/>
    <w:rsid w:val="00041FD7"/>
    <w:rsid w:val="00044C16"/>
    <w:rsid w:val="00046FF0"/>
    <w:rsid w:val="00050176"/>
    <w:rsid w:val="00050342"/>
    <w:rsid w:val="00050863"/>
    <w:rsid w:val="00050BE3"/>
    <w:rsid w:val="00056A81"/>
    <w:rsid w:val="00061395"/>
    <w:rsid w:val="00064168"/>
    <w:rsid w:val="00065E42"/>
    <w:rsid w:val="00067456"/>
    <w:rsid w:val="00071506"/>
    <w:rsid w:val="0007154F"/>
    <w:rsid w:val="00073953"/>
    <w:rsid w:val="00074D59"/>
    <w:rsid w:val="00080BAC"/>
    <w:rsid w:val="000814CB"/>
    <w:rsid w:val="00081AB1"/>
    <w:rsid w:val="00086BC8"/>
    <w:rsid w:val="00090316"/>
    <w:rsid w:val="00093981"/>
    <w:rsid w:val="00093CF8"/>
    <w:rsid w:val="0009766A"/>
    <w:rsid w:val="000A1BEE"/>
    <w:rsid w:val="000A36FB"/>
    <w:rsid w:val="000A48E2"/>
    <w:rsid w:val="000A68A4"/>
    <w:rsid w:val="000A6D21"/>
    <w:rsid w:val="000B067A"/>
    <w:rsid w:val="000B1540"/>
    <w:rsid w:val="000B1E53"/>
    <w:rsid w:val="000B2849"/>
    <w:rsid w:val="000B33FD"/>
    <w:rsid w:val="000B4ABA"/>
    <w:rsid w:val="000B7029"/>
    <w:rsid w:val="000C0475"/>
    <w:rsid w:val="000C4B16"/>
    <w:rsid w:val="000C50C3"/>
    <w:rsid w:val="000C5E14"/>
    <w:rsid w:val="000D21F6"/>
    <w:rsid w:val="000D3EEC"/>
    <w:rsid w:val="000D4500"/>
    <w:rsid w:val="000D7AEA"/>
    <w:rsid w:val="000D7BDD"/>
    <w:rsid w:val="000E2B2B"/>
    <w:rsid w:val="000E2C66"/>
    <w:rsid w:val="000E59BD"/>
    <w:rsid w:val="000E69AC"/>
    <w:rsid w:val="000F123C"/>
    <w:rsid w:val="000F2FED"/>
    <w:rsid w:val="0010616D"/>
    <w:rsid w:val="00107176"/>
    <w:rsid w:val="001076F4"/>
    <w:rsid w:val="00110478"/>
    <w:rsid w:val="00111901"/>
    <w:rsid w:val="0011711B"/>
    <w:rsid w:val="00117F8A"/>
    <w:rsid w:val="001210F8"/>
    <w:rsid w:val="00121B9B"/>
    <w:rsid w:val="00122ADC"/>
    <w:rsid w:val="001245EF"/>
    <w:rsid w:val="00130F59"/>
    <w:rsid w:val="00133024"/>
    <w:rsid w:val="00133EC0"/>
    <w:rsid w:val="00141CE5"/>
    <w:rsid w:val="00141E1D"/>
    <w:rsid w:val="001427CD"/>
    <w:rsid w:val="00144908"/>
    <w:rsid w:val="00144D26"/>
    <w:rsid w:val="00144E21"/>
    <w:rsid w:val="00156D96"/>
    <w:rsid w:val="001571C7"/>
    <w:rsid w:val="00161094"/>
    <w:rsid w:val="0017665C"/>
    <w:rsid w:val="0017709E"/>
    <w:rsid w:val="00177AD2"/>
    <w:rsid w:val="0018065D"/>
    <w:rsid w:val="001815A8"/>
    <w:rsid w:val="001840FA"/>
    <w:rsid w:val="001873B1"/>
    <w:rsid w:val="00190079"/>
    <w:rsid w:val="00192280"/>
    <w:rsid w:val="00192FE9"/>
    <w:rsid w:val="0019622E"/>
    <w:rsid w:val="00196620"/>
    <w:rsid w:val="001966A7"/>
    <w:rsid w:val="0019761F"/>
    <w:rsid w:val="001A2646"/>
    <w:rsid w:val="001A2E06"/>
    <w:rsid w:val="001A4627"/>
    <w:rsid w:val="001A4979"/>
    <w:rsid w:val="001B0DD5"/>
    <w:rsid w:val="001B15D3"/>
    <w:rsid w:val="001B3443"/>
    <w:rsid w:val="001B4130"/>
    <w:rsid w:val="001C0326"/>
    <w:rsid w:val="001C1618"/>
    <w:rsid w:val="001C192F"/>
    <w:rsid w:val="001C3276"/>
    <w:rsid w:val="001C3C42"/>
    <w:rsid w:val="001D2236"/>
    <w:rsid w:val="001D2C7A"/>
    <w:rsid w:val="001D6F1F"/>
    <w:rsid w:val="001D7869"/>
    <w:rsid w:val="001E230B"/>
    <w:rsid w:val="001F0827"/>
    <w:rsid w:val="001F173C"/>
    <w:rsid w:val="001F38B4"/>
    <w:rsid w:val="001F3920"/>
    <w:rsid w:val="001F5E42"/>
    <w:rsid w:val="001F76C6"/>
    <w:rsid w:val="001F7C3B"/>
    <w:rsid w:val="002026CD"/>
    <w:rsid w:val="002033FC"/>
    <w:rsid w:val="002044BB"/>
    <w:rsid w:val="00207646"/>
    <w:rsid w:val="00210B09"/>
    <w:rsid w:val="00210C9E"/>
    <w:rsid w:val="00211840"/>
    <w:rsid w:val="00214EEC"/>
    <w:rsid w:val="00216B71"/>
    <w:rsid w:val="00220E5F"/>
    <w:rsid w:val="002212B5"/>
    <w:rsid w:val="00226668"/>
    <w:rsid w:val="00231093"/>
    <w:rsid w:val="002322D9"/>
    <w:rsid w:val="00233809"/>
    <w:rsid w:val="002360BF"/>
    <w:rsid w:val="00237A42"/>
    <w:rsid w:val="00240046"/>
    <w:rsid w:val="00240453"/>
    <w:rsid w:val="00242D68"/>
    <w:rsid w:val="00243AA8"/>
    <w:rsid w:val="00245355"/>
    <w:rsid w:val="0024650C"/>
    <w:rsid w:val="0024797F"/>
    <w:rsid w:val="0025119E"/>
    <w:rsid w:val="00251269"/>
    <w:rsid w:val="002535C0"/>
    <w:rsid w:val="00253642"/>
    <w:rsid w:val="002579FE"/>
    <w:rsid w:val="00260552"/>
    <w:rsid w:val="002609BD"/>
    <w:rsid w:val="00262512"/>
    <w:rsid w:val="0026311C"/>
    <w:rsid w:val="002652ED"/>
    <w:rsid w:val="00265DC8"/>
    <w:rsid w:val="0026668C"/>
    <w:rsid w:val="00266AC1"/>
    <w:rsid w:val="002673AD"/>
    <w:rsid w:val="00270C89"/>
    <w:rsid w:val="0027101B"/>
    <w:rsid w:val="0027178C"/>
    <w:rsid w:val="00271880"/>
    <w:rsid w:val="00271954"/>
    <w:rsid w:val="002719FA"/>
    <w:rsid w:val="00272668"/>
    <w:rsid w:val="0027330B"/>
    <w:rsid w:val="00276010"/>
    <w:rsid w:val="002765BC"/>
    <w:rsid w:val="00276CB4"/>
    <w:rsid w:val="00276EA3"/>
    <w:rsid w:val="002803AD"/>
    <w:rsid w:val="00282052"/>
    <w:rsid w:val="00282EAC"/>
    <w:rsid w:val="002831A3"/>
    <w:rsid w:val="0028519E"/>
    <w:rsid w:val="002856A5"/>
    <w:rsid w:val="002872ED"/>
    <w:rsid w:val="00290019"/>
    <w:rsid w:val="002905C2"/>
    <w:rsid w:val="00291F13"/>
    <w:rsid w:val="00292535"/>
    <w:rsid w:val="00295AF2"/>
    <w:rsid w:val="00295C91"/>
    <w:rsid w:val="00297151"/>
    <w:rsid w:val="002B1AE8"/>
    <w:rsid w:val="002B20E6"/>
    <w:rsid w:val="002B31F1"/>
    <w:rsid w:val="002B42A3"/>
    <w:rsid w:val="002C0CDD"/>
    <w:rsid w:val="002C38C4"/>
    <w:rsid w:val="002C46AA"/>
    <w:rsid w:val="002D65A2"/>
    <w:rsid w:val="002E1A1D"/>
    <w:rsid w:val="002E200E"/>
    <w:rsid w:val="002E4081"/>
    <w:rsid w:val="002E5B78"/>
    <w:rsid w:val="002E5F38"/>
    <w:rsid w:val="002F0FF8"/>
    <w:rsid w:val="002F2007"/>
    <w:rsid w:val="002F3AE3"/>
    <w:rsid w:val="002F4532"/>
    <w:rsid w:val="003021F7"/>
    <w:rsid w:val="00303E86"/>
    <w:rsid w:val="0030464B"/>
    <w:rsid w:val="0030786C"/>
    <w:rsid w:val="003142E8"/>
    <w:rsid w:val="00317B29"/>
    <w:rsid w:val="003233DE"/>
    <w:rsid w:val="0032466B"/>
    <w:rsid w:val="00324BED"/>
    <w:rsid w:val="00326D78"/>
    <w:rsid w:val="003330EB"/>
    <w:rsid w:val="00333C73"/>
    <w:rsid w:val="00336C34"/>
    <w:rsid w:val="003415FD"/>
    <w:rsid w:val="003429F0"/>
    <w:rsid w:val="00345A82"/>
    <w:rsid w:val="003469AC"/>
    <w:rsid w:val="0035097A"/>
    <w:rsid w:val="00353C8E"/>
    <w:rsid w:val="003540A4"/>
    <w:rsid w:val="0035563C"/>
    <w:rsid w:val="00357BCC"/>
    <w:rsid w:val="00360E4E"/>
    <w:rsid w:val="003628BA"/>
    <w:rsid w:val="00370AAA"/>
    <w:rsid w:val="003715E7"/>
    <w:rsid w:val="00375A36"/>
    <w:rsid w:val="00375F77"/>
    <w:rsid w:val="0037637C"/>
    <w:rsid w:val="00381BBE"/>
    <w:rsid w:val="00382903"/>
    <w:rsid w:val="003832F8"/>
    <w:rsid w:val="003846FF"/>
    <w:rsid w:val="003857D4"/>
    <w:rsid w:val="00385AD4"/>
    <w:rsid w:val="00385C01"/>
    <w:rsid w:val="00387924"/>
    <w:rsid w:val="003923D3"/>
    <w:rsid w:val="00392D81"/>
    <w:rsid w:val="0039384D"/>
    <w:rsid w:val="0039496F"/>
    <w:rsid w:val="00395C23"/>
    <w:rsid w:val="003A0C13"/>
    <w:rsid w:val="003A2E4F"/>
    <w:rsid w:val="003A4438"/>
    <w:rsid w:val="003A5013"/>
    <w:rsid w:val="003A5078"/>
    <w:rsid w:val="003A62DD"/>
    <w:rsid w:val="003A65EA"/>
    <w:rsid w:val="003A775A"/>
    <w:rsid w:val="003B13D6"/>
    <w:rsid w:val="003B1C1A"/>
    <w:rsid w:val="003B213A"/>
    <w:rsid w:val="003B2E5D"/>
    <w:rsid w:val="003B43AD"/>
    <w:rsid w:val="003B6ABE"/>
    <w:rsid w:val="003B7079"/>
    <w:rsid w:val="003C0FEC"/>
    <w:rsid w:val="003C2AC8"/>
    <w:rsid w:val="003C7A1C"/>
    <w:rsid w:val="003D033A"/>
    <w:rsid w:val="003D17F9"/>
    <w:rsid w:val="003D2D88"/>
    <w:rsid w:val="003D419D"/>
    <w:rsid w:val="003D41EA"/>
    <w:rsid w:val="003D479C"/>
    <w:rsid w:val="003D4850"/>
    <w:rsid w:val="003D535A"/>
    <w:rsid w:val="003D5A64"/>
    <w:rsid w:val="003D71E9"/>
    <w:rsid w:val="003D7B09"/>
    <w:rsid w:val="003E5265"/>
    <w:rsid w:val="003F08F4"/>
    <w:rsid w:val="003F0955"/>
    <w:rsid w:val="003F0F91"/>
    <w:rsid w:val="003F5F4D"/>
    <w:rsid w:val="003F646F"/>
    <w:rsid w:val="00400F00"/>
    <w:rsid w:val="004040B6"/>
    <w:rsid w:val="00404F8B"/>
    <w:rsid w:val="00405256"/>
    <w:rsid w:val="00405ADD"/>
    <w:rsid w:val="00410031"/>
    <w:rsid w:val="0041139A"/>
    <w:rsid w:val="00415C81"/>
    <w:rsid w:val="004178CD"/>
    <w:rsid w:val="00427779"/>
    <w:rsid w:val="00427F08"/>
    <w:rsid w:val="00432378"/>
    <w:rsid w:val="00440D65"/>
    <w:rsid w:val="00442EFF"/>
    <w:rsid w:val="004435E6"/>
    <w:rsid w:val="00445265"/>
    <w:rsid w:val="00447E31"/>
    <w:rsid w:val="00453923"/>
    <w:rsid w:val="0045467A"/>
    <w:rsid w:val="00454B9B"/>
    <w:rsid w:val="00455781"/>
    <w:rsid w:val="00457858"/>
    <w:rsid w:val="00460001"/>
    <w:rsid w:val="0046045D"/>
    <w:rsid w:val="00460B0B"/>
    <w:rsid w:val="00461023"/>
    <w:rsid w:val="00462FAC"/>
    <w:rsid w:val="00464631"/>
    <w:rsid w:val="00464B79"/>
    <w:rsid w:val="0046644F"/>
    <w:rsid w:val="00467BBF"/>
    <w:rsid w:val="00473109"/>
    <w:rsid w:val="0048593C"/>
    <w:rsid w:val="004867E2"/>
    <w:rsid w:val="00490027"/>
    <w:rsid w:val="00490FFF"/>
    <w:rsid w:val="004929A9"/>
    <w:rsid w:val="00493814"/>
    <w:rsid w:val="004956EF"/>
    <w:rsid w:val="004A36DF"/>
    <w:rsid w:val="004A3C2E"/>
    <w:rsid w:val="004A753D"/>
    <w:rsid w:val="004A78D9"/>
    <w:rsid w:val="004B65FB"/>
    <w:rsid w:val="004C1BCD"/>
    <w:rsid w:val="004C397E"/>
    <w:rsid w:val="004C6BCF"/>
    <w:rsid w:val="004C6EBF"/>
    <w:rsid w:val="004D58BF"/>
    <w:rsid w:val="004D5E3F"/>
    <w:rsid w:val="004D73C4"/>
    <w:rsid w:val="004E293A"/>
    <w:rsid w:val="004E4335"/>
    <w:rsid w:val="004E5226"/>
    <w:rsid w:val="004F0462"/>
    <w:rsid w:val="004F1186"/>
    <w:rsid w:val="004F13EE"/>
    <w:rsid w:val="004F2022"/>
    <w:rsid w:val="004F2146"/>
    <w:rsid w:val="004F75D9"/>
    <w:rsid w:val="004F7C05"/>
    <w:rsid w:val="00501566"/>
    <w:rsid w:val="0050158E"/>
    <w:rsid w:val="00501C94"/>
    <w:rsid w:val="00506432"/>
    <w:rsid w:val="00506E82"/>
    <w:rsid w:val="0050729A"/>
    <w:rsid w:val="0051157E"/>
    <w:rsid w:val="0052051D"/>
    <w:rsid w:val="005223FE"/>
    <w:rsid w:val="0052350E"/>
    <w:rsid w:val="0052438C"/>
    <w:rsid w:val="00525479"/>
    <w:rsid w:val="00527A50"/>
    <w:rsid w:val="00527E66"/>
    <w:rsid w:val="00543A92"/>
    <w:rsid w:val="00545EE6"/>
    <w:rsid w:val="005550E7"/>
    <w:rsid w:val="005564FB"/>
    <w:rsid w:val="0055706A"/>
    <w:rsid w:val="005572C7"/>
    <w:rsid w:val="00557DA5"/>
    <w:rsid w:val="00560440"/>
    <w:rsid w:val="00564721"/>
    <w:rsid w:val="005650ED"/>
    <w:rsid w:val="00565C99"/>
    <w:rsid w:val="00566B81"/>
    <w:rsid w:val="00567333"/>
    <w:rsid w:val="00570EB5"/>
    <w:rsid w:val="00573A49"/>
    <w:rsid w:val="00575754"/>
    <w:rsid w:val="00581FBA"/>
    <w:rsid w:val="005858A4"/>
    <w:rsid w:val="0058628D"/>
    <w:rsid w:val="00591E20"/>
    <w:rsid w:val="005920E7"/>
    <w:rsid w:val="0059442F"/>
    <w:rsid w:val="00595408"/>
    <w:rsid w:val="00595E84"/>
    <w:rsid w:val="005A0C59"/>
    <w:rsid w:val="005A2E9A"/>
    <w:rsid w:val="005A48EB"/>
    <w:rsid w:val="005A6CFB"/>
    <w:rsid w:val="005B2BA8"/>
    <w:rsid w:val="005B7B08"/>
    <w:rsid w:val="005B7DD2"/>
    <w:rsid w:val="005C40D6"/>
    <w:rsid w:val="005C4B3E"/>
    <w:rsid w:val="005C5885"/>
    <w:rsid w:val="005C5AEB"/>
    <w:rsid w:val="005C6418"/>
    <w:rsid w:val="005D5F4E"/>
    <w:rsid w:val="005D711D"/>
    <w:rsid w:val="005E0A3F"/>
    <w:rsid w:val="005E1AF9"/>
    <w:rsid w:val="005E2D76"/>
    <w:rsid w:val="005E411D"/>
    <w:rsid w:val="005E659D"/>
    <w:rsid w:val="005E6883"/>
    <w:rsid w:val="005E6D54"/>
    <w:rsid w:val="005E772F"/>
    <w:rsid w:val="005F4A3F"/>
    <w:rsid w:val="005F4ECA"/>
    <w:rsid w:val="005F62BD"/>
    <w:rsid w:val="005F76EF"/>
    <w:rsid w:val="00600385"/>
    <w:rsid w:val="006041BE"/>
    <w:rsid w:val="006043C7"/>
    <w:rsid w:val="006054AD"/>
    <w:rsid w:val="00607547"/>
    <w:rsid w:val="00611B48"/>
    <w:rsid w:val="006223C1"/>
    <w:rsid w:val="00622499"/>
    <w:rsid w:val="00624B52"/>
    <w:rsid w:val="00625439"/>
    <w:rsid w:val="00630794"/>
    <w:rsid w:val="00631DF4"/>
    <w:rsid w:val="00634175"/>
    <w:rsid w:val="0063574E"/>
    <w:rsid w:val="00635C70"/>
    <w:rsid w:val="006408AC"/>
    <w:rsid w:val="00641EB5"/>
    <w:rsid w:val="00642F20"/>
    <w:rsid w:val="00646453"/>
    <w:rsid w:val="006511B6"/>
    <w:rsid w:val="006512A4"/>
    <w:rsid w:val="0065157B"/>
    <w:rsid w:val="006551B0"/>
    <w:rsid w:val="006555AC"/>
    <w:rsid w:val="00657FF8"/>
    <w:rsid w:val="006638AF"/>
    <w:rsid w:val="0066598A"/>
    <w:rsid w:val="00666F76"/>
    <w:rsid w:val="00670A2D"/>
    <w:rsid w:val="00670D99"/>
    <w:rsid w:val="00670E2B"/>
    <w:rsid w:val="006734BB"/>
    <w:rsid w:val="0067697A"/>
    <w:rsid w:val="00680AA1"/>
    <w:rsid w:val="00681CA9"/>
    <w:rsid w:val="006821EB"/>
    <w:rsid w:val="006900AD"/>
    <w:rsid w:val="00690A8C"/>
    <w:rsid w:val="00693A51"/>
    <w:rsid w:val="00696A32"/>
    <w:rsid w:val="00697F7C"/>
    <w:rsid w:val="006A0262"/>
    <w:rsid w:val="006B2286"/>
    <w:rsid w:val="006B4C5A"/>
    <w:rsid w:val="006B56BB"/>
    <w:rsid w:val="006B74C5"/>
    <w:rsid w:val="006C085B"/>
    <w:rsid w:val="006C0AE2"/>
    <w:rsid w:val="006C1342"/>
    <w:rsid w:val="006C760C"/>
    <w:rsid w:val="006C77A8"/>
    <w:rsid w:val="006D22A7"/>
    <w:rsid w:val="006D3F64"/>
    <w:rsid w:val="006D4098"/>
    <w:rsid w:val="006D67F4"/>
    <w:rsid w:val="006D7681"/>
    <w:rsid w:val="006D7B2E"/>
    <w:rsid w:val="006E02EA"/>
    <w:rsid w:val="006E0968"/>
    <w:rsid w:val="006E2AF6"/>
    <w:rsid w:val="006F1107"/>
    <w:rsid w:val="006F5073"/>
    <w:rsid w:val="006F5ED9"/>
    <w:rsid w:val="0070060B"/>
    <w:rsid w:val="00700BBC"/>
    <w:rsid w:val="00701275"/>
    <w:rsid w:val="00704599"/>
    <w:rsid w:val="00707F56"/>
    <w:rsid w:val="00713558"/>
    <w:rsid w:val="007158B5"/>
    <w:rsid w:val="00720D08"/>
    <w:rsid w:val="007263B9"/>
    <w:rsid w:val="00727A34"/>
    <w:rsid w:val="007334F8"/>
    <w:rsid w:val="007339CD"/>
    <w:rsid w:val="007359D8"/>
    <w:rsid w:val="007362D4"/>
    <w:rsid w:val="00741AC2"/>
    <w:rsid w:val="0074390A"/>
    <w:rsid w:val="00744B30"/>
    <w:rsid w:val="00746C16"/>
    <w:rsid w:val="0075117E"/>
    <w:rsid w:val="00761009"/>
    <w:rsid w:val="00764C21"/>
    <w:rsid w:val="007663FD"/>
    <w:rsid w:val="0076672A"/>
    <w:rsid w:val="00767E34"/>
    <w:rsid w:val="00775E45"/>
    <w:rsid w:val="00776E74"/>
    <w:rsid w:val="00781DF0"/>
    <w:rsid w:val="00782C50"/>
    <w:rsid w:val="00783F7E"/>
    <w:rsid w:val="00785169"/>
    <w:rsid w:val="007912DB"/>
    <w:rsid w:val="00791EEF"/>
    <w:rsid w:val="007954AB"/>
    <w:rsid w:val="007A14C5"/>
    <w:rsid w:val="007A1AF5"/>
    <w:rsid w:val="007A4A10"/>
    <w:rsid w:val="007A5C30"/>
    <w:rsid w:val="007B1750"/>
    <w:rsid w:val="007B1760"/>
    <w:rsid w:val="007B1A65"/>
    <w:rsid w:val="007B400A"/>
    <w:rsid w:val="007B4E88"/>
    <w:rsid w:val="007C1FDC"/>
    <w:rsid w:val="007C31DD"/>
    <w:rsid w:val="007C32D9"/>
    <w:rsid w:val="007C343D"/>
    <w:rsid w:val="007C5833"/>
    <w:rsid w:val="007C5E6A"/>
    <w:rsid w:val="007C6D9C"/>
    <w:rsid w:val="007C76F0"/>
    <w:rsid w:val="007C7DDB"/>
    <w:rsid w:val="007D2CC7"/>
    <w:rsid w:val="007D42D6"/>
    <w:rsid w:val="007D5443"/>
    <w:rsid w:val="007D673D"/>
    <w:rsid w:val="007D7B73"/>
    <w:rsid w:val="007E0068"/>
    <w:rsid w:val="007E0C5A"/>
    <w:rsid w:val="007E0FB8"/>
    <w:rsid w:val="007E261A"/>
    <w:rsid w:val="007E4D09"/>
    <w:rsid w:val="007E5A31"/>
    <w:rsid w:val="007E6BCC"/>
    <w:rsid w:val="007F2220"/>
    <w:rsid w:val="007F3D86"/>
    <w:rsid w:val="007F4B3E"/>
    <w:rsid w:val="00803DDE"/>
    <w:rsid w:val="008127AF"/>
    <w:rsid w:val="00812B46"/>
    <w:rsid w:val="00815700"/>
    <w:rsid w:val="0082184B"/>
    <w:rsid w:val="00821974"/>
    <w:rsid w:val="00821F56"/>
    <w:rsid w:val="0082246B"/>
    <w:rsid w:val="00823CAA"/>
    <w:rsid w:val="008249E0"/>
    <w:rsid w:val="008264EB"/>
    <w:rsid w:val="008265C6"/>
    <w:rsid w:val="00826B8F"/>
    <w:rsid w:val="00830F97"/>
    <w:rsid w:val="00831E8A"/>
    <w:rsid w:val="0083595B"/>
    <w:rsid w:val="00835C76"/>
    <w:rsid w:val="008375C0"/>
    <w:rsid w:val="008376E2"/>
    <w:rsid w:val="00842045"/>
    <w:rsid w:val="00843049"/>
    <w:rsid w:val="008437CA"/>
    <w:rsid w:val="00845B0A"/>
    <w:rsid w:val="0085209B"/>
    <w:rsid w:val="00854E64"/>
    <w:rsid w:val="0085558A"/>
    <w:rsid w:val="00856B66"/>
    <w:rsid w:val="008601AC"/>
    <w:rsid w:val="00861A5F"/>
    <w:rsid w:val="00863FC4"/>
    <w:rsid w:val="008644AD"/>
    <w:rsid w:val="00865735"/>
    <w:rsid w:val="00865DDB"/>
    <w:rsid w:val="00867538"/>
    <w:rsid w:val="00867E99"/>
    <w:rsid w:val="00871A4A"/>
    <w:rsid w:val="0087243D"/>
    <w:rsid w:val="00873D90"/>
    <w:rsid w:val="00873FC8"/>
    <w:rsid w:val="008807F9"/>
    <w:rsid w:val="00884C63"/>
    <w:rsid w:val="00885908"/>
    <w:rsid w:val="008864B7"/>
    <w:rsid w:val="0089677E"/>
    <w:rsid w:val="008A0017"/>
    <w:rsid w:val="008A1FA1"/>
    <w:rsid w:val="008A227B"/>
    <w:rsid w:val="008A22F2"/>
    <w:rsid w:val="008A334F"/>
    <w:rsid w:val="008A3D23"/>
    <w:rsid w:val="008A4C82"/>
    <w:rsid w:val="008A7438"/>
    <w:rsid w:val="008A7A2D"/>
    <w:rsid w:val="008B1334"/>
    <w:rsid w:val="008B25C7"/>
    <w:rsid w:val="008C0278"/>
    <w:rsid w:val="008C24E9"/>
    <w:rsid w:val="008C6749"/>
    <w:rsid w:val="008C74BA"/>
    <w:rsid w:val="008D0533"/>
    <w:rsid w:val="008D33FB"/>
    <w:rsid w:val="008D42CB"/>
    <w:rsid w:val="008D48C9"/>
    <w:rsid w:val="008D51D6"/>
    <w:rsid w:val="008D6381"/>
    <w:rsid w:val="008E007D"/>
    <w:rsid w:val="008E0C77"/>
    <w:rsid w:val="008E625F"/>
    <w:rsid w:val="008E7B8F"/>
    <w:rsid w:val="008F065D"/>
    <w:rsid w:val="008F264D"/>
    <w:rsid w:val="008F3033"/>
    <w:rsid w:val="008F65A9"/>
    <w:rsid w:val="009040E9"/>
    <w:rsid w:val="009074E1"/>
    <w:rsid w:val="00910EFA"/>
    <w:rsid w:val="009112F7"/>
    <w:rsid w:val="009122AF"/>
    <w:rsid w:val="00912D54"/>
    <w:rsid w:val="0091389F"/>
    <w:rsid w:val="009170A9"/>
    <w:rsid w:val="009208F7"/>
    <w:rsid w:val="00920EB4"/>
    <w:rsid w:val="00921649"/>
    <w:rsid w:val="00921C2D"/>
    <w:rsid w:val="00922517"/>
    <w:rsid w:val="00922722"/>
    <w:rsid w:val="009235EC"/>
    <w:rsid w:val="009248FC"/>
    <w:rsid w:val="00924AA5"/>
    <w:rsid w:val="009261E6"/>
    <w:rsid w:val="009262E2"/>
    <w:rsid w:val="009268E1"/>
    <w:rsid w:val="009271EE"/>
    <w:rsid w:val="0093226A"/>
    <w:rsid w:val="009344AE"/>
    <w:rsid w:val="009344DE"/>
    <w:rsid w:val="00935052"/>
    <w:rsid w:val="00935DA6"/>
    <w:rsid w:val="009373E4"/>
    <w:rsid w:val="00942A64"/>
    <w:rsid w:val="00945E7F"/>
    <w:rsid w:val="009460E5"/>
    <w:rsid w:val="009518C7"/>
    <w:rsid w:val="009557C1"/>
    <w:rsid w:val="00955C67"/>
    <w:rsid w:val="009562E2"/>
    <w:rsid w:val="00956412"/>
    <w:rsid w:val="00960D6E"/>
    <w:rsid w:val="00972D48"/>
    <w:rsid w:val="00973397"/>
    <w:rsid w:val="00974B59"/>
    <w:rsid w:val="0098166B"/>
    <w:rsid w:val="0098340B"/>
    <w:rsid w:val="009836D5"/>
    <w:rsid w:val="00986830"/>
    <w:rsid w:val="00987CCA"/>
    <w:rsid w:val="00990B6D"/>
    <w:rsid w:val="009924C3"/>
    <w:rsid w:val="00993102"/>
    <w:rsid w:val="009973F7"/>
    <w:rsid w:val="009A6C63"/>
    <w:rsid w:val="009B1570"/>
    <w:rsid w:val="009B1BE2"/>
    <w:rsid w:val="009B25EC"/>
    <w:rsid w:val="009B35F2"/>
    <w:rsid w:val="009B3CA1"/>
    <w:rsid w:val="009B486B"/>
    <w:rsid w:val="009B79C7"/>
    <w:rsid w:val="009C01DB"/>
    <w:rsid w:val="009C06C5"/>
    <w:rsid w:val="009C0C4F"/>
    <w:rsid w:val="009C26B8"/>
    <w:rsid w:val="009C4E26"/>
    <w:rsid w:val="009C566F"/>
    <w:rsid w:val="009C63DA"/>
    <w:rsid w:val="009C6F10"/>
    <w:rsid w:val="009D148F"/>
    <w:rsid w:val="009D3D70"/>
    <w:rsid w:val="009E6F7E"/>
    <w:rsid w:val="009E733D"/>
    <w:rsid w:val="009E74FC"/>
    <w:rsid w:val="009E7A57"/>
    <w:rsid w:val="009F1337"/>
    <w:rsid w:val="009F4803"/>
    <w:rsid w:val="009F4F6A"/>
    <w:rsid w:val="009F5046"/>
    <w:rsid w:val="00A000E8"/>
    <w:rsid w:val="00A02810"/>
    <w:rsid w:val="00A03C1E"/>
    <w:rsid w:val="00A05C5B"/>
    <w:rsid w:val="00A07BFC"/>
    <w:rsid w:val="00A126F8"/>
    <w:rsid w:val="00A1385C"/>
    <w:rsid w:val="00A13EB5"/>
    <w:rsid w:val="00A16E36"/>
    <w:rsid w:val="00A23012"/>
    <w:rsid w:val="00A23C7B"/>
    <w:rsid w:val="00A24961"/>
    <w:rsid w:val="00A24B10"/>
    <w:rsid w:val="00A25B45"/>
    <w:rsid w:val="00A277EF"/>
    <w:rsid w:val="00A30E9B"/>
    <w:rsid w:val="00A34BD0"/>
    <w:rsid w:val="00A37DE7"/>
    <w:rsid w:val="00A41C6D"/>
    <w:rsid w:val="00A44EE8"/>
    <w:rsid w:val="00A4512D"/>
    <w:rsid w:val="00A4518E"/>
    <w:rsid w:val="00A50244"/>
    <w:rsid w:val="00A53A04"/>
    <w:rsid w:val="00A627D7"/>
    <w:rsid w:val="00A62AD4"/>
    <w:rsid w:val="00A656C7"/>
    <w:rsid w:val="00A705AF"/>
    <w:rsid w:val="00A7156E"/>
    <w:rsid w:val="00A719F6"/>
    <w:rsid w:val="00A72454"/>
    <w:rsid w:val="00A73184"/>
    <w:rsid w:val="00A75342"/>
    <w:rsid w:val="00A77696"/>
    <w:rsid w:val="00A80557"/>
    <w:rsid w:val="00A811B6"/>
    <w:rsid w:val="00A81D33"/>
    <w:rsid w:val="00A8341C"/>
    <w:rsid w:val="00A8695F"/>
    <w:rsid w:val="00A930AE"/>
    <w:rsid w:val="00AA0AA7"/>
    <w:rsid w:val="00AA1A95"/>
    <w:rsid w:val="00AA1E83"/>
    <w:rsid w:val="00AA1EE7"/>
    <w:rsid w:val="00AA260F"/>
    <w:rsid w:val="00AA797F"/>
    <w:rsid w:val="00AA7EE3"/>
    <w:rsid w:val="00AB0705"/>
    <w:rsid w:val="00AB1EE7"/>
    <w:rsid w:val="00AB2B2E"/>
    <w:rsid w:val="00AB3FDE"/>
    <w:rsid w:val="00AB4B37"/>
    <w:rsid w:val="00AB5762"/>
    <w:rsid w:val="00AB7D01"/>
    <w:rsid w:val="00AC2679"/>
    <w:rsid w:val="00AC4432"/>
    <w:rsid w:val="00AC4BE4"/>
    <w:rsid w:val="00AC5880"/>
    <w:rsid w:val="00AC6513"/>
    <w:rsid w:val="00AD05E6"/>
    <w:rsid w:val="00AD0D3F"/>
    <w:rsid w:val="00AD2E7F"/>
    <w:rsid w:val="00AD69D0"/>
    <w:rsid w:val="00AE1D7D"/>
    <w:rsid w:val="00AE2A8B"/>
    <w:rsid w:val="00AE2FEC"/>
    <w:rsid w:val="00AE3F64"/>
    <w:rsid w:val="00AF2A34"/>
    <w:rsid w:val="00AF7386"/>
    <w:rsid w:val="00AF74D5"/>
    <w:rsid w:val="00AF7934"/>
    <w:rsid w:val="00B00B81"/>
    <w:rsid w:val="00B0215A"/>
    <w:rsid w:val="00B02DF1"/>
    <w:rsid w:val="00B04580"/>
    <w:rsid w:val="00B04B09"/>
    <w:rsid w:val="00B16A51"/>
    <w:rsid w:val="00B232C8"/>
    <w:rsid w:val="00B27A99"/>
    <w:rsid w:val="00B32222"/>
    <w:rsid w:val="00B32567"/>
    <w:rsid w:val="00B3618D"/>
    <w:rsid w:val="00B36233"/>
    <w:rsid w:val="00B409D8"/>
    <w:rsid w:val="00B42851"/>
    <w:rsid w:val="00B42D06"/>
    <w:rsid w:val="00B43B70"/>
    <w:rsid w:val="00B448FE"/>
    <w:rsid w:val="00B45350"/>
    <w:rsid w:val="00B45AC7"/>
    <w:rsid w:val="00B45C37"/>
    <w:rsid w:val="00B51147"/>
    <w:rsid w:val="00B5372F"/>
    <w:rsid w:val="00B53987"/>
    <w:rsid w:val="00B544EF"/>
    <w:rsid w:val="00B55BB2"/>
    <w:rsid w:val="00B61129"/>
    <w:rsid w:val="00B62374"/>
    <w:rsid w:val="00B650F9"/>
    <w:rsid w:val="00B67E7F"/>
    <w:rsid w:val="00B70C6C"/>
    <w:rsid w:val="00B7285E"/>
    <w:rsid w:val="00B76DB3"/>
    <w:rsid w:val="00B77BCD"/>
    <w:rsid w:val="00B839B2"/>
    <w:rsid w:val="00B85E19"/>
    <w:rsid w:val="00B873A0"/>
    <w:rsid w:val="00B94252"/>
    <w:rsid w:val="00B9715A"/>
    <w:rsid w:val="00BA14BE"/>
    <w:rsid w:val="00BA25D5"/>
    <w:rsid w:val="00BA2732"/>
    <w:rsid w:val="00BA293D"/>
    <w:rsid w:val="00BA42F4"/>
    <w:rsid w:val="00BA49BC"/>
    <w:rsid w:val="00BA56B7"/>
    <w:rsid w:val="00BA7A1E"/>
    <w:rsid w:val="00BB2F6C"/>
    <w:rsid w:val="00BB3875"/>
    <w:rsid w:val="00BB3BCE"/>
    <w:rsid w:val="00BB4921"/>
    <w:rsid w:val="00BB5860"/>
    <w:rsid w:val="00BB6AAD"/>
    <w:rsid w:val="00BC02FA"/>
    <w:rsid w:val="00BC30DE"/>
    <w:rsid w:val="00BC4A19"/>
    <w:rsid w:val="00BC4E6D"/>
    <w:rsid w:val="00BD0617"/>
    <w:rsid w:val="00BD0A9E"/>
    <w:rsid w:val="00BD1D77"/>
    <w:rsid w:val="00BD2E9B"/>
    <w:rsid w:val="00BD50C6"/>
    <w:rsid w:val="00BD7FB2"/>
    <w:rsid w:val="00BE33E1"/>
    <w:rsid w:val="00BE3ED5"/>
    <w:rsid w:val="00BE42C7"/>
    <w:rsid w:val="00BE7D2E"/>
    <w:rsid w:val="00BF6BB3"/>
    <w:rsid w:val="00C00930"/>
    <w:rsid w:val="00C0178D"/>
    <w:rsid w:val="00C02732"/>
    <w:rsid w:val="00C060AD"/>
    <w:rsid w:val="00C113BF"/>
    <w:rsid w:val="00C1281F"/>
    <w:rsid w:val="00C13576"/>
    <w:rsid w:val="00C16861"/>
    <w:rsid w:val="00C20BE2"/>
    <w:rsid w:val="00C2176E"/>
    <w:rsid w:val="00C23430"/>
    <w:rsid w:val="00C25E6F"/>
    <w:rsid w:val="00C2604D"/>
    <w:rsid w:val="00C26EA0"/>
    <w:rsid w:val="00C27D67"/>
    <w:rsid w:val="00C363E4"/>
    <w:rsid w:val="00C37054"/>
    <w:rsid w:val="00C40652"/>
    <w:rsid w:val="00C40A0E"/>
    <w:rsid w:val="00C417DE"/>
    <w:rsid w:val="00C42541"/>
    <w:rsid w:val="00C435AF"/>
    <w:rsid w:val="00C4631F"/>
    <w:rsid w:val="00C47CDE"/>
    <w:rsid w:val="00C50E16"/>
    <w:rsid w:val="00C51BCE"/>
    <w:rsid w:val="00C55258"/>
    <w:rsid w:val="00C55AEB"/>
    <w:rsid w:val="00C61348"/>
    <w:rsid w:val="00C61C56"/>
    <w:rsid w:val="00C6326B"/>
    <w:rsid w:val="00C67A51"/>
    <w:rsid w:val="00C702EB"/>
    <w:rsid w:val="00C71A8A"/>
    <w:rsid w:val="00C75FA3"/>
    <w:rsid w:val="00C80020"/>
    <w:rsid w:val="00C81AF7"/>
    <w:rsid w:val="00C82EEB"/>
    <w:rsid w:val="00C86468"/>
    <w:rsid w:val="00C971DC"/>
    <w:rsid w:val="00CA1475"/>
    <w:rsid w:val="00CA16B7"/>
    <w:rsid w:val="00CA1DED"/>
    <w:rsid w:val="00CA62AE"/>
    <w:rsid w:val="00CB03B8"/>
    <w:rsid w:val="00CB49DD"/>
    <w:rsid w:val="00CB5B1A"/>
    <w:rsid w:val="00CC02ED"/>
    <w:rsid w:val="00CC0E40"/>
    <w:rsid w:val="00CC220B"/>
    <w:rsid w:val="00CC5C43"/>
    <w:rsid w:val="00CC6521"/>
    <w:rsid w:val="00CD02AE"/>
    <w:rsid w:val="00CD1F30"/>
    <w:rsid w:val="00CD21E2"/>
    <w:rsid w:val="00CD2A4F"/>
    <w:rsid w:val="00CD41E4"/>
    <w:rsid w:val="00CD59B5"/>
    <w:rsid w:val="00CE03CA"/>
    <w:rsid w:val="00CE11CC"/>
    <w:rsid w:val="00CE22F1"/>
    <w:rsid w:val="00CE50F2"/>
    <w:rsid w:val="00CE5877"/>
    <w:rsid w:val="00CE5FA6"/>
    <w:rsid w:val="00CE6502"/>
    <w:rsid w:val="00CE6D3E"/>
    <w:rsid w:val="00CF0BE4"/>
    <w:rsid w:val="00CF1633"/>
    <w:rsid w:val="00CF21FE"/>
    <w:rsid w:val="00CF2E14"/>
    <w:rsid w:val="00CF7D3C"/>
    <w:rsid w:val="00D01F09"/>
    <w:rsid w:val="00D01F5A"/>
    <w:rsid w:val="00D03527"/>
    <w:rsid w:val="00D078C2"/>
    <w:rsid w:val="00D119F6"/>
    <w:rsid w:val="00D147EB"/>
    <w:rsid w:val="00D14DD4"/>
    <w:rsid w:val="00D20254"/>
    <w:rsid w:val="00D249EB"/>
    <w:rsid w:val="00D25A3C"/>
    <w:rsid w:val="00D27E71"/>
    <w:rsid w:val="00D34667"/>
    <w:rsid w:val="00D401E1"/>
    <w:rsid w:val="00D408B4"/>
    <w:rsid w:val="00D44330"/>
    <w:rsid w:val="00D50699"/>
    <w:rsid w:val="00D51F6D"/>
    <w:rsid w:val="00D524C8"/>
    <w:rsid w:val="00D605D8"/>
    <w:rsid w:val="00D636FD"/>
    <w:rsid w:val="00D70E24"/>
    <w:rsid w:val="00D72B61"/>
    <w:rsid w:val="00D73B82"/>
    <w:rsid w:val="00D778DC"/>
    <w:rsid w:val="00D82A7F"/>
    <w:rsid w:val="00D82D39"/>
    <w:rsid w:val="00D94697"/>
    <w:rsid w:val="00D97243"/>
    <w:rsid w:val="00DA3D1D"/>
    <w:rsid w:val="00DA5010"/>
    <w:rsid w:val="00DB2AE6"/>
    <w:rsid w:val="00DB5E28"/>
    <w:rsid w:val="00DB6286"/>
    <w:rsid w:val="00DB645F"/>
    <w:rsid w:val="00DB76E9"/>
    <w:rsid w:val="00DC02B6"/>
    <w:rsid w:val="00DC0A67"/>
    <w:rsid w:val="00DC1D5E"/>
    <w:rsid w:val="00DC2498"/>
    <w:rsid w:val="00DC5220"/>
    <w:rsid w:val="00DC6844"/>
    <w:rsid w:val="00DC7812"/>
    <w:rsid w:val="00DD2061"/>
    <w:rsid w:val="00DD31B6"/>
    <w:rsid w:val="00DD7DAB"/>
    <w:rsid w:val="00DE3355"/>
    <w:rsid w:val="00DE5C4D"/>
    <w:rsid w:val="00DE6FA5"/>
    <w:rsid w:val="00DF0C60"/>
    <w:rsid w:val="00DF486F"/>
    <w:rsid w:val="00DF5B5B"/>
    <w:rsid w:val="00DF7619"/>
    <w:rsid w:val="00E010E4"/>
    <w:rsid w:val="00E042A5"/>
    <w:rsid w:val="00E042D8"/>
    <w:rsid w:val="00E056AE"/>
    <w:rsid w:val="00E07EE7"/>
    <w:rsid w:val="00E10EB5"/>
    <w:rsid w:val="00E1103B"/>
    <w:rsid w:val="00E12430"/>
    <w:rsid w:val="00E13F21"/>
    <w:rsid w:val="00E14DFA"/>
    <w:rsid w:val="00E156DD"/>
    <w:rsid w:val="00E17B44"/>
    <w:rsid w:val="00E17B48"/>
    <w:rsid w:val="00E20F27"/>
    <w:rsid w:val="00E20F50"/>
    <w:rsid w:val="00E22443"/>
    <w:rsid w:val="00E233CF"/>
    <w:rsid w:val="00E25B1F"/>
    <w:rsid w:val="00E27FEA"/>
    <w:rsid w:val="00E33511"/>
    <w:rsid w:val="00E35B07"/>
    <w:rsid w:val="00E37C62"/>
    <w:rsid w:val="00E4086F"/>
    <w:rsid w:val="00E416BD"/>
    <w:rsid w:val="00E437EC"/>
    <w:rsid w:val="00E43B3C"/>
    <w:rsid w:val="00E43DFC"/>
    <w:rsid w:val="00E46DB9"/>
    <w:rsid w:val="00E50188"/>
    <w:rsid w:val="00E50BB3"/>
    <w:rsid w:val="00E515CB"/>
    <w:rsid w:val="00E52260"/>
    <w:rsid w:val="00E538AE"/>
    <w:rsid w:val="00E61212"/>
    <w:rsid w:val="00E621B7"/>
    <w:rsid w:val="00E639B6"/>
    <w:rsid w:val="00E6434B"/>
    <w:rsid w:val="00E6463D"/>
    <w:rsid w:val="00E65F4D"/>
    <w:rsid w:val="00E6601D"/>
    <w:rsid w:val="00E6726E"/>
    <w:rsid w:val="00E71492"/>
    <w:rsid w:val="00E72E9B"/>
    <w:rsid w:val="00E7550F"/>
    <w:rsid w:val="00E76641"/>
    <w:rsid w:val="00E850C3"/>
    <w:rsid w:val="00E87DF2"/>
    <w:rsid w:val="00E90371"/>
    <w:rsid w:val="00E91536"/>
    <w:rsid w:val="00E91576"/>
    <w:rsid w:val="00E91E6A"/>
    <w:rsid w:val="00E9462E"/>
    <w:rsid w:val="00E9497D"/>
    <w:rsid w:val="00EA346E"/>
    <w:rsid w:val="00EA470E"/>
    <w:rsid w:val="00EA47A7"/>
    <w:rsid w:val="00EA57EB"/>
    <w:rsid w:val="00EA5AF9"/>
    <w:rsid w:val="00EB168D"/>
    <w:rsid w:val="00EB3226"/>
    <w:rsid w:val="00EC1500"/>
    <w:rsid w:val="00EC1BB1"/>
    <w:rsid w:val="00EC213A"/>
    <w:rsid w:val="00EC653B"/>
    <w:rsid w:val="00EC6B55"/>
    <w:rsid w:val="00EC7744"/>
    <w:rsid w:val="00ED09D8"/>
    <w:rsid w:val="00ED0DAD"/>
    <w:rsid w:val="00ED0F46"/>
    <w:rsid w:val="00ED2373"/>
    <w:rsid w:val="00ED24F9"/>
    <w:rsid w:val="00ED2E38"/>
    <w:rsid w:val="00ED6CD2"/>
    <w:rsid w:val="00EE00A3"/>
    <w:rsid w:val="00EE3E8A"/>
    <w:rsid w:val="00EE5357"/>
    <w:rsid w:val="00EE5FEB"/>
    <w:rsid w:val="00EF2C08"/>
    <w:rsid w:val="00EF4B45"/>
    <w:rsid w:val="00EF58B8"/>
    <w:rsid w:val="00EF6ECA"/>
    <w:rsid w:val="00F01605"/>
    <w:rsid w:val="00F024E1"/>
    <w:rsid w:val="00F03D87"/>
    <w:rsid w:val="00F06C10"/>
    <w:rsid w:val="00F06DEA"/>
    <w:rsid w:val="00F1096F"/>
    <w:rsid w:val="00F12589"/>
    <w:rsid w:val="00F12595"/>
    <w:rsid w:val="00F134D9"/>
    <w:rsid w:val="00F1403D"/>
    <w:rsid w:val="00F1463F"/>
    <w:rsid w:val="00F14EA0"/>
    <w:rsid w:val="00F177E6"/>
    <w:rsid w:val="00F21302"/>
    <w:rsid w:val="00F215AD"/>
    <w:rsid w:val="00F21BEE"/>
    <w:rsid w:val="00F2430D"/>
    <w:rsid w:val="00F321DE"/>
    <w:rsid w:val="00F33777"/>
    <w:rsid w:val="00F3692D"/>
    <w:rsid w:val="00F40648"/>
    <w:rsid w:val="00F4319A"/>
    <w:rsid w:val="00F47DA2"/>
    <w:rsid w:val="00F51321"/>
    <w:rsid w:val="00F519FC"/>
    <w:rsid w:val="00F6239D"/>
    <w:rsid w:val="00F62AD2"/>
    <w:rsid w:val="00F715D2"/>
    <w:rsid w:val="00F7274F"/>
    <w:rsid w:val="00F74E84"/>
    <w:rsid w:val="00F7615B"/>
    <w:rsid w:val="00F76ED3"/>
    <w:rsid w:val="00F76FA8"/>
    <w:rsid w:val="00F80779"/>
    <w:rsid w:val="00F82EA1"/>
    <w:rsid w:val="00F85AFE"/>
    <w:rsid w:val="00F86B99"/>
    <w:rsid w:val="00F87764"/>
    <w:rsid w:val="00F93F08"/>
    <w:rsid w:val="00F94CED"/>
    <w:rsid w:val="00FA02BB"/>
    <w:rsid w:val="00FA2CEE"/>
    <w:rsid w:val="00FA318C"/>
    <w:rsid w:val="00FA5CB1"/>
    <w:rsid w:val="00FB3661"/>
    <w:rsid w:val="00FB3C48"/>
    <w:rsid w:val="00FB6452"/>
    <w:rsid w:val="00FB6F92"/>
    <w:rsid w:val="00FC026E"/>
    <w:rsid w:val="00FC4B5E"/>
    <w:rsid w:val="00FC5124"/>
    <w:rsid w:val="00FC6CA2"/>
    <w:rsid w:val="00FD0155"/>
    <w:rsid w:val="00FD4731"/>
    <w:rsid w:val="00FD6768"/>
    <w:rsid w:val="00FF0AB0"/>
    <w:rsid w:val="00FF28AC"/>
    <w:rsid w:val="00FF2DAD"/>
    <w:rsid w:val="00FF32F0"/>
    <w:rsid w:val="00FF5AB5"/>
    <w:rsid w:val="00FF777D"/>
    <w:rsid w:val="00FF7F62"/>
    <w:rsid w:val="06D43151"/>
    <w:rsid w:val="1ECE4356"/>
    <w:rsid w:val="37A8CB26"/>
    <w:rsid w:val="6E351CC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7CFB9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heading 1" w:qFormat="1"/>
    <w:lsdException w:name="heading 2" w:uiPriority="9" w:qFormat="1"/>
    <w:lsdException w:name="heading 3" w:qFormat="1"/>
    <w:lsdException w:name="heading 4" w:qFormat="1"/>
    <w:lsdException w:name="heading 7" w:semiHidden="1" w:unhideWhenUsed="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qFormat="1"/>
    <w:lsdException w:name="footer" w:semiHidden="1" w:uiPriority="99" w:unhideWhenUsed="1" w:qFormat="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qFormat="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semiHidden="1" w:unhideWhenUsed="1"/>
    <w:lsdException w:name="Table Colorful 1" w:locked="1" w:semiHidden="1" w:unhideWhenUsed="1"/>
    <w:lsdException w:name="Table Colorful 2" w:locked="1"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semiHidden="1" w:unhideWhenUsed="1"/>
    <w:lsdException w:name="Table Theme" w:locked="1" w:semiHidden="1" w:unhideWhenUsed="1"/>
    <w:lsdException w:name="Placeholder Text" w:semiHidden="1" w:uiPriority="99"/>
    <w:lsdException w:name="No Spacing" w:uiPriority="1"/>
    <w:lsdException w:name="Light Shading" w:locked="1" w:uiPriority="60"/>
    <w:lsdException w:name="Light List" w:locked="1" w:uiPriority="61"/>
    <w:lsdException w:name="Light Grid" w:locked="1" w:uiPriority="62"/>
    <w:lsdException w:name="Medium Shading 1" w:locked="1" w:uiPriority="63"/>
    <w:lsdException w:name="Medium Shading 2" w:locked="1" w:uiPriority="64"/>
    <w:lsdException w:name="Medium List 1" w:locked="1" w:uiPriority="65"/>
    <w:lsdException w:name="Medium List 2" w:locked="1" w:uiPriority="66"/>
    <w:lsdException w:name="Medium Grid 1" w:locked="1" w:uiPriority="67"/>
    <w:lsdException w:name="Medium Grid 2" w:locked="1" w:uiPriority="68"/>
    <w:lsdException w:name="Medium Grid 3" w:locked="1" w:uiPriority="69"/>
    <w:lsdException w:name="Dark List" w:locked="1" w:uiPriority="70"/>
    <w:lsdException w:name="Colorful Shading" w:locked="1" w:uiPriority="71"/>
    <w:lsdException w:name="Colorful List" w:locked="1" w:uiPriority="72"/>
    <w:lsdException w:name="Colorful Grid" w:locked="1" w:uiPriority="73"/>
    <w:lsdException w:name="Light Shading Accent 1" w:locked="1" w:uiPriority="60"/>
    <w:lsdException w:name="Light List Accent 1" w:locked="1" w:uiPriority="61"/>
    <w:lsdException w:name="Light Grid Accent 1" w:locked="1" w:uiPriority="62"/>
    <w:lsdException w:name="Medium Shading 1 Accent 1" w:locked="1" w:uiPriority="63"/>
    <w:lsdException w:name="Medium Shading 2 Accent 1" w:locked="1" w:uiPriority="64"/>
    <w:lsdException w:name="Medium List 1 Accent 1" w:locked="1" w:uiPriority="65"/>
    <w:lsdException w:name="Revision" w:semiHidden="1" w:uiPriority="99"/>
    <w:lsdException w:name="List Paragraph" w:uiPriority="34" w:qFormat="1"/>
    <w:lsdException w:name="Quote" w:uiPriority="29" w:qFormat="1"/>
    <w:lsdException w:name="Intense Quote" w:uiPriority="30" w:qFormat="1"/>
    <w:lsdException w:name="Medium List 2 Accent 1" w:locked="1" w:uiPriority="66"/>
    <w:lsdException w:name="Medium Grid 1 Accent 1" w:locked="1" w:uiPriority="67"/>
    <w:lsdException w:name="Medium Grid 2 Accent 1" w:locked="1" w:uiPriority="68"/>
    <w:lsdException w:name="Medium Grid 3 Accent 1" w:locked="1" w:uiPriority="69"/>
    <w:lsdException w:name="Dark List Accent 1" w:locked="1" w:uiPriority="70"/>
    <w:lsdException w:name="Colorful Shading Accent 1" w:locked="1" w:uiPriority="71"/>
    <w:lsdException w:name="Colorful List Accent 1" w:locked="1" w:uiPriority="72"/>
    <w:lsdException w:name="Colorful Grid Accent 1" w:locked="1" w:uiPriority="73"/>
    <w:lsdException w:name="Light Shading Accent 2" w:locked="1" w:uiPriority="60"/>
    <w:lsdException w:name="Light List Accent 2" w:locked="1" w:uiPriority="61"/>
    <w:lsdException w:name="Light Grid Accent 2" w:locked="1" w:uiPriority="62"/>
    <w:lsdException w:name="Medium Shading 1 Accent 2" w:locked="1" w:uiPriority="63"/>
    <w:lsdException w:name="Medium Shading 2 Accent 2" w:locked="1" w:uiPriority="64"/>
    <w:lsdException w:name="Medium List 1 Accent 2" w:locked="1" w:uiPriority="65"/>
    <w:lsdException w:name="Medium List 2 Accent 2" w:locked="1" w:uiPriority="66"/>
    <w:lsdException w:name="Medium Grid 1 Accent 2" w:locked="1" w:uiPriority="67"/>
    <w:lsdException w:name="Medium Grid 2 Accent 2" w:locked="1" w:uiPriority="68"/>
    <w:lsdException w:name="Medium Grid 3 Accent 2" w:locked="1" w:uiPriority="69"/>
    <w:lsdException w:name="Dark List Accent 2" w:locked="1" w:uiPriority="70"/>
    <w:lsdException w:name="Colorful Shading Accent 2" w:locked="1" w:uiPriority="71"/>
    <w:lsdException w:name="Colorful List Accent 2" w:locked="1" w:uiPriority="72"/>
    <w:lsdException w:name="Colorful Grid Accent 2" w:locked="1" w:uiPriority="73"/>
    <w:lsdException w:name="Light Shading Accent 3" w:locked="1" w:uiPriority="60"/>
    <w:lsdException w:name="Light List Accent 3" w:locked="1" w:uiPriority="61"/>
    <w:lsdException w:name="Light Grid Accent 3" w:locked="1" w:uiPriority="62"/>
    <w:lsdException w:name="Medium Shading 1 Accent 3" w:locked="1" w:uiPriority="63"/>
    <w:lsdException w:name="Medium Shading 2 Accent 3" w:locked="1" w:uiPriority="64"/>
    <w:lsdException w:name="Medium List 1 Accent 3" w:locked="1" w:uiPriority="65"/>
    <w:lsdException w:name="Medium List 2 Accent 3" w:locked="1" w:uiPriority="66"/>
    <w:lsdException w:name="Medium Grid 1 Accent 3" w:locked="1" w:uiPriority="67"/>
    <w:lsdException w:name="Medium Grid 2 Accent 3" w:locked="1" w:uiPriority="68"/>
    <w:lsdException w:name="Medium Grid 3 Accent 3" w:locked="1" w:uiPriority="69"/>
    <w:lsdException w:name="Dark List Accent 3" w:locked="1" w:uiPriority="70"/>
    <w:lsdException w:name="Colorful Shading Accent 3" w:locked="1" w:uiPriority="71"/>
    <w:lsdException w:name="Colorful List Accent 3" w:locked="1" w:uiPriority="72"/>
    <w:lsdException w:name="Colorful Grid Accent 3" w:locked="1" w:uiPriority="73"/>
    <w:lsdException w:name="Light Shading Accent 4" w:locked="1" w:uiPriority="60"/>
    <w:lsdException w:name="Light List Accent 4" w:locked="1" w:uiPriority="61"/>
    <w:lsdException w:name="Light Grid Accent 4" w:locked="1" w:uiPriority="62"/>
    <w:lsdException w:name="Medium Shading 1 Accent 4" w:locked="1" w:uiPriority="63"/>
    <w:lsdException w:name="Medium Shading 2 Accent 4" w:locked="1" w:uiPriority="64"/>
    <w:lsdException w:name="Medium List 1 Accent 4" w:locked="1" w:uiPriority="65"/>
    <w:lsdException w:name="Medium List 2 Accent 4" w:locked="1" w:uiPriority="66"/>
    <w:lsdException w:name="Medium Grid 1 Accent 4" w:locked="1" w:uiPriority="67"/>
    <w:lsdException w:name="Medium Grid 2 Accent 4" w:locked="1" w:uiPriority="68"/>
    <w:lsdException w:name="Medium Grid 3 Accent 4" w:locked="1" w:uiPriority="69"/>
    <w:lsdException w:name="Dark List Accent 4" w:locked="1" w:uiPriority="70"/>
    <w:lsdException w:name="Colorful Shading Accent 4" w:locked="1" w:uiPriority="71"/>
    <w:lsdException w:name="Colorful List Accent 4" w:locked="1" w:uiPriority="72"/>
    <w:lsdException w:name="Colorful Grid Accent 4" w:locked="1" w:uiPriority="73"/>
    <w:lsdException w:name="Light Shading Accent 5" w:locked="1" w:uiPriority="60"/>
    <w:lsdException w:name="Light List Accent 5" w:locked="1" w:uiPriority="61"/>
    <w:lsdException w:name="Light Grid Accent 5" w:locked="1" w:uiPriority="62"/>
    <w:lsdException w:name="Medium Shading 1 Accent 5" w:locked="1" w:uiPriority="63"/>
    <w:lsdException w:name="Medium Shading 2 Accent 5" w:locked="1" w:uiPriority="64"/>
    <w:lsdException w:name="Medium List 1 Accent 5" w:locked="1" w:uiPriority="65"/>
    <w:lsdException w:name="Medium List 2 Accent 5" w:locked="1" w:uiPriority="66"/>
    <w:lsdException w:name="Medium Grid 1 Accent 5" w:locked="1" w:uiPriority="67"/>
    <w:lsdException w:name="Medium Grid 2 Accent 5" w:locked="1" w:uiPriority="68"/>
    <w:lsdException w:name="Medium Grid 3 Accent 5" w:locked="1" w:uiPriority="69"/>
    <w:lsdException w:name="Dark List Accent 5" w:locked="1" w:uiPriority="70"/>
    <w:lsdException w:name="Colorful Shading Accent 5" w:locked="1" w:uiPriority="71"/>
    <w:lsdException w:name="Colorful List Accent 5" w:locked="1" w:uiPriority="72"/>
    <w:lsdException w:name="Colorful Grid Accent 5" w:locked="1" w:uiPriority="73"/>
    <w:lsdException w:name="Light Shading Accent 6" w:locked="1" w:uiPriority="60"/>
    <w:lsdException w:name="Light List Accent 6" w:locked="1" w:uiPriority="61"/>
    <w:lsdException w:name="Light Grid Accent 6" w:locked="1" w:uiPriority="62"/>
    <w:lsdException w:name="Medium Shading 1 Accent 6" w:locked="1" w:uiPriority="63"/>
    <w:lsdException w:name="Medium Shading 2 Accent 6" w:locked="1" w:uiPriority="64"/>
    <w:lsdException w:name="Medium List 1 Accent 6" w:locked="1" w:uiPriority="65"/>
    <w:lsdException w:name="Medium List 2 Accent 6" w:locked="1" w:uiPriority="66"/>
    <w:lsdException w:name="Medium Grid 1 Accent 6" w:locked="1" w:uiPriority="67"/>
    <w:lsdException w:name="Medium Grid 2 Accent 6" w:locked="1" w:uiPriority="68"/>
    <w:lsdException w:name="Medium Grid 3 Accent 6" w:locked="1" w:uiPriority="69"/>
    <w:lsdException w:name="Dark List Accent 6" w:locked="1" w:uiPriority="70"/>
    <w:lsdException w:name="Colorful Shading Accent 6" w:locked="1" w:uiPriority="71"/>
    <w:lsdException w:name="Colorful List Accent 6" w:locked="1" w:uiPriority="72"/>
    <w:lsdException w:name="Colorful Grid Accent 6" w:locked="1"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A719F6"/>
    <w:pPr>
      <w:spacing w:before="120" w:after="120" w:line="276" w:lineRule="auto"/>
    </w:pPr>
    <w:rPr>
      <w:rFonts w:ascii="Arial" w:hAnsi="Arial"/>
      <w:color w:val="000000" w:themeColor="text1"/>
      <w:sz w:val="22"/>
      <w:szCs w:val="24"/>
      <w:lang w:eastAsia="en-US"/>
    </w:rPr>
  </w:style>
  <w:style w:type="paragraph" w:styleId="Heading1">
    <w:name w:val="heading 1"/>
    <w:next w:val="Normal"/>
    <w:qFormat/>
    <w:rsid w:val="00A719F6"/>
    <w:pPr>
      <w:keepNext/>
      <w:spacing w:before="240" w:after="60"/>
      <w:outlineLvl w:val="0"/>
    </w:pPr>
    <w:rPr>
      <w:rFonts w:ascii="Arial" w:hAnsi="Arial" w:cs="Arial"/>
      <w:b/>
      <w:bCs/>
      <w:color w:val="3F4A75"/>
      <w:kern w:val="28"/>
      <w:sz w:val="44"/>
      <w:szCs w:val="36"/>
      <w:lang w:eastAsia="en-US"/>
    </w:rPr>
  </w:style>
  <w:style w:type="paragraph" w:styleId="Heading2">
    <w:name w:val="heading 2"/>
    <w:next w:val="Normal"/>
    <w:link w:val="Heading2Char"/>
    <w:uiPriority w:val="9"/>
    <w:qFormat/>
    <w:rsid w:val="00A719F6"/>
    <w:pPr>
      <w:keepNext/>
      <w:spacing w:before="240" w:after="60"/>
      <w:outlineLvl w:val="1"/>
    </w:pPr>
    <w:rPr>
      <w:rFonts w:ascii="Arial" w:hAnsi="Arial" w:cs="Arial"/>
      <w:b/>
      <w:bCs/>
      <w:iCs/>
      <w:color w:val="358189"/>
      <w:sz w:val="36"/>
      <w:szCs w:val="28"/>
      <w:lang w:eastAsia="en-US"/>
    </w:rPr>
  </w:style>
  <w:style w:type="paragraph" w:styleId="Heading3">
    <w:name w:val="heading 3"/>
    <w:next w:val="Normal"/>
    <w:qFormat/>
    <w:rsid w:val="00A719F6"/>
    <w:pPr>
      <w:keepNext/>
      <w:spacing w:before="180" w:after="60"/>
      <w:outlineLvl w:val="2"/>
    </w:pPr>
    <w:rPr>
      <w:rFonts w:ascii="Arial" w:hAnsi="Arial" w:cs="Arial"/>
      <w:b/>
      <w:bCs/>
      <w:color w:val="358189"/>
      <w:sz w:val="32"/>
      <w:szCs w:val="26"/>
      <w:lang w:eastAsia="en-US"/>
    </w:rPr>
  </w:style>
  <w:style w:type="paragraph" w:styleId="Heading4">
    <w:name w:val="heading 4"/>
    <w:next w:val="Normal"/>
    <w:qFormat/>
    <w:rsid w:val="00A719F6"/>
    <w:pPr>
      <w:keepNext/>
      <w:spacing w:before="240" w:after="60"/>
      <w:outlineLvl w:val="3"/>
    </w:pPr>
    <w:rPr>
      <w:rFonts w:ascii="Arial" w:hAnsi="Arial"/>
      <w:b/>
      <w:bCs/>
      <w:i/>
      <w:color w:val="358189" w:themeColor="accent2"/>
      <w:sz w:val="28"/>
      <w:szCs w:val="28"/>
      <w:lang w:eastAsia="en-US"/>
    </w:rPr>
  </w:style>
  <w:style w:type="paragraph" w:styleId="Heading5">
    <w:name w:val="heading 5"/>
    <w:next w:val="Normal"/>
    <w:rsid w:val="00A719F6"/>
    <w:pPr>
      <w:keepNext/>
      <w:spacing w:before="240" w:after="60"/>
      <w:outlineLvl w:val="4"/>
    </w:pPr>
    <w:rPr>
      <w:rFonts w:ascii="Arial" w:hAnsi="Arial"/>
      <w:b/>
      <w:bCs/>
      <w:iCs/>
      <w:color w:val="358189" w:themeColor="accent2"/>
      <w:sz w:val="24"/>
      <w:szCs w:val="26"/>
      <w:lang w:eastAsia="en-US"/>
    </w:rPr>
  </w:style>
  <w:style w:type="paragraph" w:styleId="Heading6">
    <w:name w:val="heading 6"/>
    <w:next w:val="Normal"/>
    <w:rsid w:val="00A719F6"/>
    <w:pPr>
      <w:keepNext/>
      <w:spacing w:before="240" w:after="60"/>
      <w:outlineLvl w:val="5"/>
    </w:pPr>
    <w:rPr>
      <w:rFonts w:ascii="Arial" w:hAnsi="Arial"/>
      <w:b/>
      <w:bCs/>
      <w:sz w:val="22"/>
      <w:szCs w:val="22"/>
      <w:lang w:eastAsia="en-US"/>
    </w:rPr>
  </w:style>
  <w:style w:type="paragraph" w:styleId="Heading7">
    <w:name w:val="heading 7"/>
    <w:next w:val="Normal"/>
    <w:link w:val="Heading7Char"/>
    <w:semiHidden/>
    <w:unhideWhenUsed/>
    <w:rsid w:val="00A719F6"/>
    <w:pPr>
      <w:keepNext/>
      <w:keepLines/>
      <w:spacing w:before="40"/>
      <w:outlineLvl w:val="6"/>
    </w:pPr>
    <w:rPr>
      <w:rFonts w:ascii="Arial" w:eastAsiaTheme="majorEastAsia" w:hAnsi="Arial" w:cstheme="majorBidi"/>
      <w:b/>
      <w:i/>
      <w:iCs/>
      <w:color w:val="1F243A" w:themeColor="accent1" w:themeShade="7F"/>
      <w:sz w:val="22"/>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rsid w:val="00A719F6"/>
    <w:rPr>
      <w:i/>
      <w:iCs/>
    </w:rPr>
  </w:style>
  <w:style w:type="character" w:styleId="Strong">
    <w:name w:val="Strong"/>
    <w:basedOn w:val="DefaultParagraphFont"/>
    <w:uiPriority w:val="22"/>
    <w:rsid w:val="00A719F6"/>
    <w:rPr>
      <w:b/>
      <w:bCs/>
    </w:rPr>
  </w:style>
  <w:style w:type="paragraph" w:styleId="Subtitle">
    <w:name w:val="Subtitle"/>
    <w:next w:val="Normal"/>
    <w:link w:val="SubtitleChar"/>
    <w:qFormat/>
    <w:rsid w:val="00A719F6"/>
    <w:pPr>
      <w:numPr>
        <w:ilvl w:val="1"/>
      </w:numPr>
      <w:spacing w:before="120" w:after="60"/>
    </w:pPr>
    <w:rPr>
      <w:rFonts w:ascii="Arial" w:eastAsiaTheme="majorEastAsia" w:hAnsi="Arial" w:cstheme="majorBidi"/>
      <w:iCs/>
      <w:color w:val="3F4A75"/>
      <w:spacing w:val="15"/>
      <w:sz w:val="40"/>
      <w:szCs w:val="24"/>
      <w:lang w:eastAsia="en-US"/>
    </w:rPr>
  </w:style>
  <w:style w:type="character" w:customStyle="1" w:styleId="SubtitleChar">
    <w:name w:val="Subtitle Char"/>
    <w:basedOn w:val="DefaultParagraphFont"/>
    <w:link w:val="Subtitle"/>
    <w:rsid w:val="00A719F6"/>
    <w:rPr>
      <w:rFonts w:ascii="Arial" w:eastAsiaTheme="majorEastAsia" w:hAnsi="Arial" w:cstheme="majorBidi"/>
      <w:iCs/>
      <w:color w:val="3F4A75"/>
      <w:spacing w:val="15"/>
      <w:sz w:val="40"/>
      <w:szCs w:val="24"/>
      <w:lang w:eastAsia="en-US"/>
    </w:rPr>
  </w:style>
  <w:style w:type="paragraph" w:styleId="Title">
    <w:name w:val="Title"/>
    <w:next w:val="Normal"/>
    <w:link w:val="TitleChar"/>
    <w:qFormat/>
    <w:rsid w:val="00A719F6"/>
    <w:pPr>
      <w:spacing w:before="360" w:after="120"/>
      <w:contextualSpacing/>
    </w:pPr>
    <w:rPr>
      <w:rFonts w:ascii="Arial" w:eastAsiaTheme="majorEastAsia" w:hAnsi="Arial" w:cstheme="majorBidi"/>
      <w:b/>
      <w:color w:val="3F4A75"/>
      <w:kern w:val="28"/>
      <w:sz w:val="48"/>
      <w:szCs w:val="52"/>
      <w:lang w:eastAsia="en-US"/>
    </w:rPr>
  </w:style>
  <w:style w:type="character" w:customStyle="1" w:styleId="TitleChar">
    <w:name w:val="Title Char"/>
    <w:basedOn w:val="DefaultParagraphFont"/>
    <w:link w:val="Title"/>
    <w:rsid w:val="00A719F6"/>
    <w:rPr>
      <w:rFonts w:ascii="Arial" w:eastAsiaTheme="majorEastAsia" w:hAnsi="Arial" w:cstheme="majorBidi"/>
      <w:b/>
      <w:color w:val="3F4A75"/>
      <w:kern w:val="28"/>
      <w:sz w:val="48"/>
      <w:szCs w:val="52"/>
      <w:lang w:eastAsia="en-US"/>
    </w:rPr>
  </w:style>
  <w:style w:type="paragraph" w:customStyle="1" w:styleId="Boxheading">
    <w:name w:val="Box heading"/>
    <w:basedOn w:val="Boxtype"/>
    <w:qFormat/>
    <w:rsid w:val="00A719F6"/>
    <w:pPr>
      <w:spacing w:before="240"/>
    </w:pPr>
    <w:rPr>
      <w:rFonts w:cs="Times New Roman"/>
      <w:b/>
      <w:bCs/>
      <w:caps/>
      <w:color w:val="358189"/>
      <w:szCs w:val="20"/>
    </w:rPr>
  </w:style>
  <w:style w:type="character" w:styleId="SubtleEmphasis">
    <w:name w:val="Subtle Emphasis"/>
    <w:basedOn w:val="DefaultParagraphFont"/>
    <w:uiPriority w:val="19"/>
    <w:rsid w:val="00A719F6"/>
    <w:rPr>
      <w:i/>
      <w:iCs/>
      <w:color w:val="808080" w:themeColor="text1" w:themeTint="7F"/>
    </w:rPr>
  </w:style>
  <w:style w:type="character" w:styleId="IntenseEmphasis">
    <w:name w:val="Intense Emphasis"/>
    <w:basedOn w:val="DefaultParagraphFont"/>
    <w:uiPriority w:val="21"/>
    <w:rsid w:val="00A719F6"/>
    <w:rPr>
      <w:b/>
      <w:bCs/>
      <w:i/>
      <w:iCs/>
      <w:color w:val="3F4A75" w:themeColor="accent1"/>
    </w:rPr>
  </w:style>
  <w:style w:type="paragraph" w:styleId="Quote">
    <w:name w:val="Quote"/>
    <w:next w:val="Normal"/>
    <w:link w:val="QuoteChar"/>
    <w:uiPriority w:val="29"/>
    <w:qFormat/>
    <w:rsid w:val="00A719F6"/>
    <w:pPr>
      <w:ind w:left="720"/>
    </w:pPr>
    <w:rPr>
      <w:rFonts w:ascii="Arial" w:hAnsi="Arial"/>
      <w:i/>
      <w:iCs/>
      <w:color w:val="000000" w:themeColor="text1"/>
      <w:sz w:val="22"/>
      <w:szCs w:val="24"/>
      <w:lang w:eastAsia="en-US"/>
    </w:rPr>
  </w:style>
  <w:style w:type="character" w:customStyle="1" w:styleId="QuoteChar">
    <w:name w:val="Quote Char"/>
    <w:basedOn w:val="DefaultParagraphFont"/>
    <w:link w:val="Quote"/>
    <w:uiPriority w:val="29"/>
    <w:rsid w:val="00A719F6"/>
    <w:rPr>
      <w:rFonts w:ascii="Arial" w:hAnsi="Arial"/>
      <w:i/>
      <w:iCs/>
      <w:color w:val="000000" w:themeColor="text1"/>
      <w:sz w:val="22"/>
      <w:szCs w:val="24"/>
      <w:lang w:eastAsia="en-US"/>
    </w:rPr>
  </w:style>
  <w:style w:type="paragraph" w:styleId="IntenseQuote">
    <w:name w:val="Intense Quote"/>
    <w:next w:val="Normal"/>
    <w:link w:val="IntenseQuoteChar"/>
    <w:uiPriority w:val="30"/>
    <w:rsid w:val="00A719F6"/>
    <w:pPr>
      <w:pBdr>
        <w:bottom w:val="single" w:sz="4" w:space="4" w:color="3F4A75" w:themeColor="accent1"/>
      </w:pBdr>
      <w:spacing w:before="200" w:after="280"/>
      <w:ind w:left="936" w:right="936"/>
    </w:pPr>
    <w:rPr>
      <w:rFonts w:ascii="Arial" w:hAnsi="Arial"/>
      <w:b/>
      <w:bCs/>
      <w:i/>
      <w:iCs/>
      <w:color w:val="3F4A75" w:themeColor="accent1"/>
      <w:sz w:val="22"/>
      <w:szCs w:val="24"/>
      <w:lang w:eastAsia="en-US"/>
    </w:rPr>
  </w:style>
  <w:style w:type="character" w:customStyle="1" w:styleId="IntenseQuoteChar">
    <w:name w:val="Intense Quote Char"/>
    <w:basedOn w:val="DefaultParagraphFont"/>
    <w:link w:val="IntenseQuote"/>
    <w:uiPriority w:val="30"/>
    <w:rsid w:val="00A719F6"/>
    <w:rPr>
      <w:rFonts w:ascii="Arial" w:hAnsi="Arial"/>
      <w:b/>
      <w:bCs/>
      <w:i/>
      <w:iCs/>
      <w:color w:val="3F4A75" w:themeColor="accent1"/>
      <w:sz w:val="22"/>
      <w:szCs w:val="24"/>
      <w:lang w:eastAsia="en-US"/>
    </w:rPr>
  </w:style>
  <w:style w:type="character" w:styleId="SubtleReference">
    <w:name w:val="Subtle Reference"/>
    <w:basedOn w:val="DefaultParagraphFont"/>
    <w:uiPriority w:val="31"/>
    <w:rsid w:val="00A719F6"/>
    <w:rPr>
      <w:smallCaps/>
      <w:color w:val="358189" w:themeColor="accent2"/>
      <w:u w:val="single"/>
    </w:rPr>
  </w:style>
  <w:style w:type="character" w:styleId="IntenseReference">
    <w:name w:val="Intense Reference"/>
    <w:basedOn w:val="DefaultParagraphFont"/>
    <w:uiPriority w:val="32"/>
    <w:rsid w:val="00A719F6"/>
    <w:rPr>
      <w:b/>
      <w:bCs/>
      <w:i/>
      <w:smallCaps/>
      <w:color w:val="358189" w:themeColor="accent2"/>
      <w:spacing w:val="5"/>
      <w:u w:val="none"/>
    </w:rPr>
  </w:style>
  <w:style w:type="paragraph" w:styleId="ListBullet2">
    <w:name w:val="List Bullet 2"/>
    <w:basedOn w:val="ListNumber2"/>
    <w:rsid w:val="00A719F6"/>
    <w:pPr>
      <w:numPr>
        <w:numId w:val="2"/>
      </w:numPr>
    </w:pPr>
  </w:style>
  <w:style w:type="paragraph" w:styleId="ListNumber2">
    <w:name w:val="List Number 2"/>
    <w:basedOn w:val="ListBullet"/>
    <w:qFormat/>
    <w:rsid w:val="00A719F6"/>
    <w:pPr>
      <w:numPr>
        <w:numId w:val="1"/>
      </w:numPr>
    </w:pPr>
  </w:style>
  <w:style w:type="paragraph" w:styleId="ListBullet">
    <w:name w:val="List Bullet"/>
    <w:basedOn w:val="Normal"/>
    <w:qFormat/>
    <w:rsid w:val="006F5073"/>
    <w:pPr>
      <w:numPr>
        <w:numId w:val="6"/>
      </w:numPr>
      <w:spacing w:before="0" w:after="60" w:line="280" w:lineRule="exact"/>
    </w:pPr>
    <w:rPr>
      <w:szCs w:val="22"/>
    </w:rPr>
  </w:style>
  <w:style w:type="table" w:styleId="GridTable4-Accent2">
    <w:name w:val="Grid Table 4 Accent 2"/>
    <w:basedOn w:val="TableNormal"/>
    <w:uiPriority w:val="49"/>
    <w:rsid w:val="00BE3ED5"/>
    <w:tblPr>
      <w:tblStyleRowBandSize w:val="1"/>
      <w:tblStyleColBandSize w:val="1"/>
      <w:tblBorders>
        <w:top w:val="single" w:sz="4" w:space="0" w:color="74C1C9" w:themeColor="accent2" w:themeTint="99"/>
        <w:left w:val="single" w:sz="4" w:space="0" w:color="74C1C9" w:themeColor="accent2" w:themeTint="99"/>
        <w:bottom w:val="single" w:sz="4" w:space="0" w:color="74C1C9" w:themeColor="accent2" w:themeTint="99"/>
        <w:right w:val="single" w:sz="4" w:space="0" w:color="74C1C9" w:themeColor="accent2" w:themeTint="99"/>
        <w:insideH w:val="single" w:sz="4" w:space="0" w:color="74C1C9" w:themeColor="accent2" w:themeTint="99"/>
        <w:insideV w:val="single" w:sz="4" w:space="0" w:color="74C1C9" w:themeColor="accent2" w:themeTint="99"/>
      </w:tblBorders>
    </w:tblPr>
    <w:tblStylePr w:type="firstRow">
      <w:rPr>
        <w:b/>
        <w:bCs/>
        <w:color w:val="FFFFFF" w:themeColor="background1"/>
      </w:rPr>
      <w:tblPr/>
      <w:tcPr>
        <w:tcBorders>
          <w:top w:val="single" w:sz="4" w:space="0" w:color="358189" w:themeColor="accent2"/>
          <w:left w:val="single" w:sz="4" w:space="0" w:color="358189" w:themeColor="accent2"/>
          <w:bottom w:val="single" w:sz="4" w:space="0" w:color="358189" w:themeColor="accent2"/>
          <w:right w:val="single" w:sz="4" w:space="0" w:color="358189" w:themeColor="accent2"/>
          <w:insideH w:val="nil"/>
          <w:insideV w:val="nil"/>
        </w:tcBorders>
        <w:shd w:val="clear" w:color="auto" w:fill="358189" w:themeFill="accent2"/>
      </w:tcPr>
    </w:tblStylePr>
    <w:tblStylePr w:type="lastRow">
      <w:rPr>
        <w:b/>
        <w:bCs/>
      </w:rPr>
      <w:tblPr/>
      <w:tcPr>
        <w:tcBorders>
          <w:top w:val="double" w:sz="4" w:space="0" w:color="358189" w:themeColor="accent2"/>
        </w:tcBorders>
      </w:tcPr>
    </w:tblStylePr>
    <w:tblStylePr w:type="firstCol">
      <w:rPr>
        <w:b/>
        <w:bCs/>
      </w:rPr>
    </w:tblStylePr>
    <w:tblStylePr w:type="lastCol">
      <w:rPr>
        <w:b/>
        <w:bCs/>
      </w:rPr>
    </w:tblStylePr>
    <w:tblStylePr w:type="band1Vert">
      <w:tblPr/>
      <w:tcPr>
        <w:shd w:val="clear" w:color="auto" w:fill="D0EAED" w:themeFill="accent2" w:themeFillTint="33"/>
      </w:tcPr>
    </w:tblStylePr>
    <w:tblStylePr w:type="band1Horz">
      <w:tblPr/>
      <w:tcPr>
        <w:shd w:val="clear" w:color="auto" w:fill="D0EAED" w:themeFill="accent2" w:themeFillTint="33"/>
      </w:tcPr>
    </w:tblStylePr>
  </w:style>
  <w:style w:type="paragraph" w:styleId="ListNumber3">
    <w:name w:val="List Number 3"/>
    <w:aliases w:val="List Third Level"/>
    <w:basedOn w:val="ListNumber2"/>
    <w:rsid w:val="00A719F6"/>
    <w:pPr>
      <w:numPr>
        <w:numId w:val="3"/>
      </w:numPr>
      <w:tabs>
        <w:tab w:val="num" w:pos="1440"/>
      </w:tabs>
    </w:pPr>
    <w:rPr>
      <w:rFonts w:eastAsia="Cambria"/>
      <w:color w:val="auto"/>
      <w:lang w:val="en-US"/>
    </w:rPr>
  </w:style>
  <w:style w:type="paragraph" w:customStyle="1" w:styleId="ImageTitle">
    <w:name w:val="Image Title"/>
    <w:locked/>
    <w:rsid w:val="00A719F6"/>
    <w:pPr>
      <w:tabs>
        <w:tab w:val="num" w:pos="1080"/>
      </w:tabs>
      <w:spacing w:before="120" w:line="240" w:lineRule="exact"/>
    </w:pPr>
    <w:rPr>
      <w:rFonts w:ascii="Arial" w:hAnsi="Arial"/>
      <w:color w:val="000000" w:themeColor="text1"/>
      <w:sz w:val="22"/>
      <w:szCs w:val="24"/>
      <w:lang w:eastAsia="en-US"/>
    </w:rPr>
  </w:style>
  <w:style w:type="paragraph" w:styleId="BodyText">
    <w:name w:val="Body Text"/>
    <w:basedOn w:val="Normal"/>
    <w:link w:val="BodyTextChar"/>
    <w:semiHidden/>
    <w:unhideWhenUsed/>
    <w:rsid w:val="00A719F6"/>
  </w:style>
  <w:style w:type="character" w:customStyle="1" w:styleId="BodyTextChar">
    <w:name w:val="Body Text Char"/>
    <w:basedOn w:val="DefaultParagraphFont"/>
    <w:link w:val="BodyText"/>
    <w:semiHidden/>
    <w:rsid w:val="00A719F6"/>
    <w:rPr>
      <w:rFonts w:ascii="Arial" w:hAnsi="Arial"/>
      <w:color w:val="000000" w:themeColor="text1"/>
      <w:sz w:val="22"/>
      <w:szCs w:val="24"/>
      <w:lang w:eastAsia="en-US"/>
    </w:rPr>
  </w:style>
  <w:style w:type="table" w:styleId="TableGrid">
    <w:name w:val="Table Grid"/>
    <w:basedOn w:val="TableNormal"/>
    <w:locked/>
    <w:rsid w:val="00A719F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umns3">
    <w:name w:val="Table Columns 3"/>
    <w:basedOn w:val="TableNormal"/>
    <w:locked/>
    <w:rsid w:val="00A719F6"/>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paragraph" w:customStyle="1" w:styleId="TableText">
    <w:name w:val="Table Text"/>
    <w:autoRedefine/>
    <w:qFormat/>
    <w:locked/>
    <w:rsid w:val="000047B4"/>
    <w:pPr>
      <w:spacing w:before="60" w:after="60"/>
    </w:pPr>
    <w:rPr>
      <w:rFonts w:ascii="Arial" w:hAnsi="Arial"/>
      <w:color w:val="000000" w:themeColor="text1"/>
      <w:sz w:val="22"/>
      <w:szCs w:val="24"/>
      <w:lang w:eastAsia="en-US"/>
    </w:rPr>
  </w:style>
  <w:style w:type="table" w:styleId="TableColumns2">
    <w:name w:val="Table Columns 2"/>
    <w:basedOn w:val="TableNormal"/>
    <w:locked/>
    <w:rsid w:val="00A719F6"/>
    <w:pPr>
      <w:spacing w:before="120" w:line="240" w:lineRule="exac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1">
    <w:name w:val="Table Columns 1"/>
    <w:basedOn w:val="TableNormal"/>
    <w:locked/>
    <w:rsid w:val="00A719F6"/>
    <w:rPr>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urful3">
    <w:name w:val="Table Colorful 3"/>
    <w:basedOn w:val="TableNormal"/>
    <w:locked/>
    <w:rsid w:val="00A719F6"/>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lassic4">
    <w:name w:val="Table Classic 4"/>
    <w:basedOn w:val="TableNormal"/>
    <w:locked/>
    <w:rsid w:val="00A719F6"/>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Grid8">
    <w:name w:val="Table Grid 8"/>
    <w:basedOn w:val="TableNormal"/>
    <w:locked/>
    <w:rsid w:val="00A719F6"/>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customStyle="1" w:styleId="TableTitle">
    <w:name w:val="Table Title"/>
    <w:link w:val="TableTitleChar"/>
    <w:qFormat/>
    <w:locked/>
    <w:rsid w:val="00A719F6"/>
    <w:pPr>
      <w:spacing w:before="120" w:after="120"/>
    </w:pPr>
    <w:rPr>
      <w:rFonts w:ascii="Arial" w:hAnsi="Arial"/>
      <w:b/>
      <w:color w:val="000000" w:themeColor="text1"/>
      <w:sz w:val="22"/>
      <w:szCs w:val="24"/>
      <w:lang w:val="en-US" w:eastAsia="en-US"/>
    </w:rPr>
  </w:style>
  <w:style w:type="paragraph" w:styleId="Header">
    <w:name w:val="header"/>
    <w:link w:val="HeaderChar"/>
    <w:qFormat/>
    <w:rsid w:val="00A719F6"/>
    <w:pPr>
      <w:tabs>
        <w:tab w:val="center" w:pos="4513"/>
        <w:tab w:val="right" w:pos="9026"/>
      </w:tabs>
    </w:pPr>
    <w:rPr>
      <w:rFonts w:ascii="Arial" w:hAnsi="Arial"/>
      <w:sz w:val="22"/>
      <w:szCs w:val="24"/>
      <w:lang w:eastAsia="en-US"/>
    </w:rPr>
  </w:style>
  <w:style w:type="character" w:customStyle="1" w:styleId="HeaderChar">
    <w:name w:val="Header Char"/>
    <w:basedOn w:val="DefaultParagraphFont"/>
    <w:link w:val="Header"/>
    <w:rsid w:val="00A719F6"/>
    <w:rPr>
      <w:rFonts w:ascii="Arial" w:hAnsi="Arial"/>
      <w:sz w:val="22"/>
      <w:szCs w:val="24"/>
      <w:lang w:eastAsia="en-US"/>
    </w:rPr>
  </w:style>
  <w:style w:type="paragraph" w:styleId="Footer">
    <w:name w:val="footer"/>
    <w:link w:val="FooterChar"/>
    <w:uiPriority w:val="99"/>
    <w:qFormat/>
    <w:rsid w:val="00A719F6"/>
    <w:pPr>
      <w:tabs>
        <w:tab w:val="center" w:pos="0"/>
        <w:tab w:val="right" w:pos="9026"/>
      </w:tabs>
      <w:jc w:val="right"/>
    </w:pPr>
    <w:rPr>
      <w:rFonts w:ascii="Arial" w:hAnsi="Arial"/>
      <w:szCs w:val="24"/>
      <w:lang w:eastAsia="en-US"/>
    </w:rPr>
  </w:style>
  <w:style w:type="character" w:customStyle="1" w:styleId="FooterChar">
    <w:name w:val="Footer Char"/>
    <w:basedOn w:val="DefaultParagraphFont"/>
    <w:link w:val="Footer"/>
    <w:uiPriority w:val="99"/>
    <w:rsid w:val="00A719F6"/>
    <w:rPr>
      <w:rFonts w:ascii="Arial" w:hAnsi="Arial"/>
      <w:szCs w:val="24"/>
      <w:lang w:eastAsia="en-US"/>
    </w:rPr>
  </w:style>
  <w:style w:type="paragraph" w:customStyle="1" w:styleId="TableHeaderWhite">
    <w:name w:val="Table Header White"/>
    <w:basedOn w:val="Normal"/>
    <w:next w:val="Tabletextleft"/>
    <w:qFormat/>
    <w:rsid w:val="00A719F6"/>
    <w:pPr>
      <w:spacing w:before="80" w:after="80"/>
    </w:pPr>
    <w:rPr>
      <w:rFonts w:eastAsia="Cambria"/>
      <w:b/>
      <w:color w:val="FFFFFF" w:themeColor="background1"/>
      <w:szCs w:val="22"/>
      <w:lang w:val="en-US"/>
    </w:rPr>
  </w:style>
  <w:style w:type="table" w:styleId="TableGrid7">
    <w:name w:val="Table Grid 7"/>
    <w:basedOn w:val="TableNormal"/>
    <w:locked/>
    <w:rsid w:val="00A719F6"/>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paragraph" w:customStyle="1" w:styleId="Tablehead">
    <w:name w:val="Table_head"/>
    <w:basedOn w:val="Normal"/>
    <w:locked/>
    <w:rsid w:val="00A719F6"/>
    <w:pPr>
      <w:spacing w:before="60"/>
    </w:pPr>
    <w:rPr>
      <w:rFonts w:cs="Arial"/>
      <w:b/>
      <w:sz w:val="20"/>
    </w:rPr>
  </w:style>
  <w:style w:type="paragraph" w:customStyle="1" w:styleId="FigureTitle">
    <w:name w:val="Figure Title"/>
    <w:next w:val="Normal"/>
    <w:qFormat/>
    <w:rsid w:val="00A719F6"/>
    <w:pPr>
      <w:spacing w:before="120" w:after="120"/>
    </w:pPr>
    <w:rPr>
      <w:rFonts w:ascii="Arial" w:hAnsi="Arial" w:cs="Arial"/>
      <w:b/>
      <w:bCs/>
      <w:iCs/>
      <w:color w:val="000000" w:themeColor="text1"/>
      <w:sz w:val="22"/>
      <w:szCs w:val="22"/>
      <w:lang w:eastAsia="en-US"/>
    </w:rPr>
  </w:style>
  <w:style w:type="paragraph" w:customStyle="1" w:styleId="Headertext">
    <w:name w:val="Header text"/>
    <w:rsid w:val="00A719F6"/>
    <w:pPr>
      <w:jc w:val="right"/>
    </w:pPr>
    <w:rPr>
      <w:rFonts w:ascii="Arial" w:hAnsi="Arial"/>
      <w:szCs w:val="24"/>
      <w:lang w:eastAsia="en-US"/>
    </w:rPr>
  </w:style>
  <w:style w:type="character" w:styleId="Hyperlink">
    <w:name w:val="Hyperlink"/>
    <w:basedOn w:val="DefaultParagraphFont"/>
    <w:uiPriority w:val="99"/>
    <w:qFormat/>
    <w:rsid w:val="00A719F6"/>
    <w:rPr>
      <w:color w:val="0000FF" w:themeColor="hyperlink"/>
      <w:u w:val="single"/>
    </w:rPr>
  </w:style>
  <w:style w:type="table" w:customStyle="1" w:styleId="PHNGreyTable">
    <w:name w:val="PHN Grey Table"/>
    <w:basedOn w:val="TableNormal"/>
    <w:uiPriority w:val="99"/>
    <w:rsid w:val="00A719F6"/>
    <w:pPr>
      <w:spacing w:before="120" w:after="120"/>
    </w:pPr>
    <w:rPr>
      <w:rFonts w:ascii="Arial" w:hAnsi="Arial"/>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rFonts w:ascii="Arial" w:hAnsi="Arial"/>
        <w:b/>
        <w:color w:val="FFFFFF" w:themeColor="background1"/>
        <w:sz w:val="22"/>
      </w:rPr>
      <w:tblPr/>
      <w:tcPr>
        <w:shd w:val="clear" w:color="auto" w:fill="32373A"/>
      </w:tcPr>
    </w:tblStylePr>
  </w:style>
  <w:style w:type="paragraph" w:customStyle="1" w:styleId="Tablelistbullet">
    <w:name w:val="Table list bullet"/>
    <w:basedOn w:val="Tabletextleft"/>
    <w:qFormat/>
    <w:rsid w:val="00A719F6"/>
    <w:pPr>
      <w:numPr>
        <w:numId w:val="4"/>
      </w:numPr>
    </w:pPr>
    <w:rPr>
      <w:szCs w:val="20"/>
    </w:rPr>
  </w:style>
  <w:style w:type="paragraph" w:customStyle="1" w:styleId="Tablelistnumber">
    <w:name w:val="Table list number"/>
    <w:basedOn w:val="Tabletextleft"/>
    <w:qFormat/>
    <w:rsid w:val="00A719F6"/>
    <w:pPr>
      <w:numPr>
        <w:numId w:val="5"/>
      </w:numPr>
    </w:pPr>
    <w:rPr>
      <w:bCs/>
      <w14:numSpacing w14:val="proportional"/>
    </w:rPr>
  </w:style>
  <w:style w:type="paragraph" w:customStyle="1" w:styleId="TableHeader">
    <w:name w:val="Table Header"/>
    <w:basedOn w:val="Normal"/>
    <w:next w:val="Tabletextleft"/>
    <w:qFormat/>
    <w:rsid w:val="00A719F6"/>
    <w:pPr>
      <w:spacing w:before="80" w:after="80"/>
    </w:pPr>
    <w:rPr>
      <w:rFonts w:eastAsia="Cambria"/>
      <w:b/>
      <w:color w:val="FFFFFF" w:themeColor="background1"/>
      <w:szCs w:val="22"/>
      <w:lang w:val="en-US"/>
    </w:rPr>
  </w:style>
  <w:style w:type="paragraph" w:customStyle="1" w:styleId="SectionHeading">
    <w:name w:val="Section Heading"/>
    <w:basedOn w:val="Heading1"/>
    <w:next w:val="Normal"/>
    <w:rsid w:val="00A719F6"/>
    <w:rPr>
      <w:szCs w:val="32"/>
    </w:rPr>
  </w:style>
  <w:style w:type="paragraph" w:styleId="FootnoteText">
    <w:name w:val="footnote text"/>
    <w:link w:val="FootnoteTextChar"/>
    <w:rsid w:val="00A719F6"/>
    <w:rPr>
      <w:rFonts w:ascii="Arial" w:hAnsi="Arial"/>
      <w:lang w:eastAsia="en-US"/>
    </w:rPr>
  </w:style>
  <w:style w:type="character" w:customStyle="1" w:styleId="FootnoteTextChar">
    <w:name w:val="Footnote Text Char"/>
    <w:basedOn w:val="DefaultParagraphFont"/>
    <w:link w:val="FootnoteText"/>
    <w:rsid w:val="00A719F6"/>
    <w:rPr>
      <w:rFonts w:ascii="Arial" w:hAnsi="Arial"/>
      <w:lang w:eastAsia="en-US"/>
    </w:rPr>
  </w:style>
  <w:style w:type="paragraph" w:customStyle="1" w:styleId="VisionBox">
    <w:name w:val="VisionBox"/>
    <w:basedOn w:val="Normal"/>
    <w:qFormat/>
    <w:rsid w:val="00A719F6"/>
    <w:pPr>
      <w:pBdr>
        <w:top w:val="single" w:sz="4" w:space="15" w:color="358189"/>
        <w:bottom w:val="single" w:sz="4" w:space="10" w:color="358189"/>
      </w:pBdr>
      <w:spacing w:before="240" w:after="240" w:line="340" w:lineRule="exact"/>
    </w:pPr>
    <w:rPr>
      <w:rFonts w:eastAsiaTheme="minorHAnsi"/>
      <w:color w:val="358189"/>
    </w:rPr>
  </w:style>
  <w:style w:type="paragraph" w:customStyle="1" w:styleId="Boxtype">
    <w:name w:val="Box type"/>
    <w:next w:val="Normal"/>
    <w:qFormat/>
    <w:rsid w:val="00A719F6"/>
    <w:pPr>
      <w:pBdr>
        <w:top w:val="single" w:sz="6" w:space="20" w:color="358189"/>
        <w:left w:val="single" w:sz="6" w:space="10" w:color="358189"/>
        <w:bottom w:val="single" w:sz="6" w:space="10" w:color="358189"/>
        <w:right w:val="single" w:sz="6" w:space="10" w:color="358189"/>
      </w:pBdr>
      <w:spacing w:after="240" w:line="276" w:lineRule="auto"/>
      <w:ind w:left="227" w:right="227"/>
    </w:pPr>
    <w:rPr>
      <w:rFonts w:ascii="Arial" w:hAnsi="Arial" w:cs="Arial"/>
      <w:color w:val="000000" w:themeColor="text1"/>
      <w:sz w:val="22"/>
      <w:szCs w:val="24"/>
      <w:lang w:val="en" w:eastAsia="en-US"/>
    </w:rPr>
  </w:style>
  <w:style w:type="character" w:customStyle="1" w:styleId="BoldAllCaps">
    <w:name w:val="Bold All Caps"/>
    <w:basedOn w:val="DefaultParagraphFont"/>
    <w:uiPriority w:val="1"/>
    <w:qFormat/>
    <w:rsid w:val="00177AD2"/>
    <w:rPr>
      <w:b/>
      <w:caps/>
      <w:smallCaps w:val="0"/>
      <w:color w:val="358189"/>
      <w:bdr w:val="none" w:sz="0" w:space="0" w:color="auto"/>
    </w:rPr>
  </w:style>
  <w:style w:type="paragraph" w:customStyle="1" w:styleId="PolicyStatement">
    <w:name w:val="PolicyStatement"/>
    <w:basedOn w:val="Normal"/>
    <w:qFormat/>
    <w:rsid w:val="00A719F6"/>
    <w:pPr>
      <w:pBdr>
        <w:top w:val="single" w:sz="4" w:space="20" w:color="F2F2F2" w:themeColor="background1" w:themeShade="F2"/>
        <w:left w:val="single" w:sz="4" w:space="10" w:color="F2F2F2" w:themeColor="background1" w:themeShade="F2"/>
        <w:bottom w:val="single" w:sz="4" w:space="10" w:color="F2F2F2" w:themeColor="background1" w:themeShade="F2"/>
        <w:right w:val="single" w:sz="4" w:space="10" w:color="F2F2F2" w:themeColor="background1" w:themeShade="F2"/>
      </w:pBdr>
      <w:shd w:val="clear" w:color="auto" w:fill="F2F2F2" w:themeFill="background1" w:themeFillShade="F2"/>
      <w:spacing w:before="240" w:line="260" w:lineRule="auto"/>
      <w:ind w:left="227" w:right="227"/>
    </w:pPr>
  </w:style>
  <w:style w:type="paragraph" w:customStyle="1" w:styleId="IntroPara">
    <w:name w:val="Intro Para"/>
    <w:basedOn w:val="Normal"/>
    <w:next w:val="Normal"/>
    <w:qFormat/>
    <w:rsid w:val="00A719F6"/>
    <w:pPr>
      <w:spacing w:before="480" w:line="400" w:lineRule="exact"/>
    </w:pPr>
    <w:rPr>
      <w:color w:val="358189"/>
      <w:sz w:val="28"/>
    </w:rPr>
  </w:style>
  <w:style w:type="paragraph" w:customStyle="1" w:styleId="Intropara0">
    <w:name w:val="Intro para"/>
    <w:basedOn w:val="VisionBox"/>
    <w:rsid w:val="008376E2"/>
    <w:pPr>
      <w:pBdr>
        <w:top w:val="none" w:sz="0" w:space="0" w:color="auto"/>
        <w:bottom w:val="none" w:sz="0" w:space="0" w:color="auto"/>
      </w:pBdr>
      <w:spacing w:before="480" w:line="400" w:lineRule="exact"/>
    </w:pPr>
    <w:rPr>
      <w:sz w:val="28"/>
    </w:rPr>
  </w:style>
  <w:style w:type="table" w:customStyle="1" w:styleId="DepartmentofHealthtable">
    <w:name w:val="Department of Health table"/>
    <w:basedOn w:val="TableNormal"/>
    <w:uiPriority w:val="99"/>
    <w:rsid w:val="00A719F6"/>
    <w:rPr>
      <w:rFonts w:ascii="Arial" w:hAnsi="Arial"/>
      <w:color w:val="000000" w:themeColor="text1"/>
      <w:sz w:val="21"/>
    </w:rPr>
    <w:tblPr>
      <w:tblStyleRowBandSize w:val="1"/>
      <w:tblBorders>
        <w:top w:val="single" w:sz="4" w:space="0" w:color="auto"/>
        <w:bottom w:val="single" w:sz="4" w:space="0" w:color="auto"/>
        <w:insideH w:val="single" w:sz="4" w:space="0" w:color="auto"/>
      </w:tblBorders>
    </w:tblPr>
    <w:tcPr>
      <w:shd w:val="clear" w:color="auto" w:fill="FFFFFF" w:themeFill="background1"/>
    </w:tcPr>
    <w:tblStylePr w:type="firstRow">
      <w:rPr>
        <w:rFonts w:ascii="Arial" w:hAnsi="Arial"/>
        <w:color w:val="F2F2F2" w:themeColor="background1" w:themeShade="F2"/>
        <w:sz w:val="22"/>
      </w:rPr>
      <w:tblPr/>
      <w:tcPr>
        <w:shd w:val="clear" w:color="auto" w:fill="3F4A75"/>
      </w:tcPr>
    </w:tblStylePr>
    <w:tblStylePr w:type="lastRow">
      <w:rPr>
        <w:rFonts w:ascii="Arial" w:hAnsi="Arial"/>
        <w:color w:val="000000" w:themeColor="text1"/>
      </w:rPr>
      <w:tblPr/>
      <w:tcPr>
        <w:shd w:val="clear" w:color="auto" w:fill="FFFFFF" w:themeFill="background1"/>
      </w:tcPr>
    </w:tblStylePr>
    <w:tblStylePr w:type="firstCol">
      <w:tblPr/>
      <w:tcPr>
        <w:shd w:val="clear" w:color="auto" w:fill="FFFFFF" w:themeFill="background1"/>
      </w:tcPr>
    </w:tblStylePr>
    <w:tblStylePr w:type="band1Horz">
      <w:tblPr/>
      <w:tcPr>
        <w:shd w:val="clear" w:color="auto" w:fill="FFFFFF" w:themeFill="background1"/>
      </w:tcPr>
    </w:tblStylePr>
    <w:tblStylePr w:type="band2Horz">
      <w:tblPr/>
      <w:tcPr>
        <w:shd w:val="clear" w:color="auto" w:fill="FFFFFF" w:themeFill="background1"/>
      </w:tcPr>
    </w:tblStylePr>
  </w:style>
  <w:style w:type="paragraph" w:customStyle="1" w:styleId="Tabletitle0">
    <w:name w:val="Table title"/>
    <w:basedOn w:val="Normal"/>
    <w:rsid w:val="009040E9"/>
    <w:rPr>
      <w:b/>
      <w:bCs/>
      <w:szCs w:val="20"/>
    </w:rPr>
  </w:style>
  <w:style w:type="paragraph" w:customStyle="1" w:styleId="Tableheader0">
    <w:name w:val="Table header"/>
    <w:basedOn w:val="Normal"/>
    <w:rsid w:val="009040E9"/>
    <w:pPr>
      <w:spacing w:before="80" w:after="80"/>
    </w:pPr>
    <w:rPr>
      <w:b/>
      <w:bCs/>
      <w:color w:val="FFFFFF" w:themeColor="background1"/>
      <w:szCs w:val="20"/>
    </w:rPr>
  </w:style>
  <w:style w:type="paragraph" w:customStyle="1" w:styleId="Tabletextleft">
    <w:name w:val="Table text left"/>
    <w:autoRedefine/>
    <w:qFormat/>
    <w:rsid w:val="00642F20"/>
    <w:pPr>
      <w:spacing w:before="60" w:after="60"/>
    </w:pPr>
    <w:rPr>
      <w:rFonts w:ascii="Arial" w:hAnsi="Arial"/>
      <w:b/>
      <w:color w:val="000000" w:themeColor="text1"/>
      <w:sz w:val="22"/>
      <w:szCs w:val="22"/>
      <w:lang w:eastAsia="en-US"/>
    </w:rPr>
  </w:style>
  <w:style w:type="paragraph" w:customStyle="1" w:styleId="TabletextRight">
    <w:name w:val="Table text Right"/>
    <w:basedOn w:val="Tabletextleft"/>
    <w:rsid w:val="009040E9"/>
    <w:pPr>
      <w:jc w:val="right"/>
    </w:pPr>
  </w:style>
  <w:style w:type="paragraph" w:customStyle="1" w:styleId="Tabletextright0">
    <w:name w:val="Table text right"/>
    <w:basedOn w:val="Tabletextleft"/>
    <w:rsid w:val="00A719F6"/>
    <w:pPr>
      <w:jc w:val="right"/>
    </w:pPr>
  </w:style>
  <w:style w:type="paragraph" w:styleId="BalloonText">
    <w:name w:val="Balloon Text"/>
    <w:basedOn w:val="Normal"/>
    <w:link w:val="BalloonTextChar"/>
    <w:rsid w:val="00A719F6"/>
    <w:rPr>
      <w:rFonts w:ascii="Tahoma" w:hAnsi="Tahoma" w:cs="Tahoma"/>
      <w:sz w:val="16"/>
      <w:szCs w:val="16"/>
    </w:rPr>
  </w:style>
  <w:style w:type="character" w:customStyle="1" w:styleId="BalloonTextChar">
    <w:name w:val="Balloon Text Char"/>
    <w:basedOn w:val="DefaultParagraphFont"/>
    <w:link w:val="BalloonText"/>
    <w:rsid w:val="00A719F6"/>
    <w:rPr>
      <w:rFonts w:ascii="Tahoma" w:hAnsi="Tahoma" w:cs="Tahoma"/>
      <w:color w:val="000000" w:themeColor="text1"/>
      <w:sz w:val="16"/>
      <w:szCs w:val="16"/>
      <w:lang w:eastAsia="en-US"/>
    </w:rPr>
  </w:style>
  <w:style w:type="paragraph" w:styleId="Caption">
    <w:name w:val="caption"/>
    <w:basedOn w:val="Normal"/>
    <w:next w:val="Normal"/>
    <w:unhideWhenUsed/>
    <w:rsid w:val="00A719F6"/>
    <w:pPr>
      <w:spacing w:after="200"/>
    </w:pPr>
    <w:rPr>
      <w:b/>
      <w:bCs/>
      <w:color w:val="3F4A75" w:themeColor="accent1"/>
      <w:sz w:val="18"/>
      <w:szCs w:val="18"/>
    </w:rPr>
  </w:style>
  <w:style w:type="paragraph" w:customStyle="1" w:styleId="Footerrightpage">
    <w:name w:val="Footer right page"/>
    <w:basedOn w:val="Footer"/>
    <w:rsid w:val="00A719F6"/>
  </w:style>
  <w:style w:type="character" w:customStyle="1" w:styleId="Heading7Char">
    <w:name w:val="Heading 7 Char"/>
    <w:basedOn w:val="DefaultParagraphFont"/>
    <w:link w:val="Heading7"/>
    <w:semiHidden/>
    <w:rsid w:val="00A719F6"/>
    <w:rPr>
      <w:rFonts w:ascii="Arial" w:eastAsiaTheme="majorEastAsia" w:hAnsi="Arial" w:cstheme="majorBidi"/>
      <w:b/>
      <w:i/>
      <w:iCs/>
      <w:color w:val="1F243A" w:themeColor="accent1" w:themeShade="7F"/>
      <w:sz w:val="22"/>
      <w:szCs w:val="24"/>
      <w:lang w:eastAsia="en-US"/>
    </w:rPr>
  </w:style>
  <w:style w:type="paragraph" w:styleId="NoSpacing">
    <w:name w:val="No Spacing"/>
    <w:uiPriority w:val="1"/>
    <w:rsid w:val="00A719F6"/>
    <w:rPr>
      <w:sz w:val="24"/>
      <w:szCs w:val="24"/>
      <w:lang w:eastAsia="en-US"/>
    </w:rPr>
  </w:style>
  <w:style w:type="paragraph" w:styleId="NormalWeb">
    <w:name w:val="Normal (Web)"/>
    <w:basedOn w:val="Normal"/>
    <w:uiPriority w:val="99"/>
    <w:unhideWhenUsed/>
    <w:rsid w:val="00A719F6"/>
    <w:pPr>
      <w:spacing w:before="100" w:beforeAutospacing="1" w:after="100" w:afterAutospacing="1"/>
    </w:pPr>
    <w:rPr>
      <w:rFonts w:ascii="Times New Roman" w:hAnsi="Times New Roman"/>
      <w:sz w:val="24"/>
      <w:lang w:eastAsia="en-AU"/>
    </w:rPr>
  </w:style>
  <w:style w:type="paragraph" w:customStyle="1" w:styleId="Style1">
    <w:name w:val="Style1"/>
    <w:next w:val="Normal"/>
    <w:rsid w:val="00A719F6"/>
    <w:pPr>
      <w:pBdr>
        <w:top w:val="single" w:sz="6" w:space="20" w:color="358189"/>
        <w:left w:val="single" w:sz="6" w:space="10" w:color="358189"/>
        <w:bottom w:val="single" w:sz="6" w:space="10" w:color="358189"/>
        <w:right w:val="single" w:sz="6" w:space="10" w:color="358189"/>
      </w:pBdr>
      <w:spacing w:after="240" w:line="260" w:lineRule="auto"/>
      <w:ind w:left="227" w:right="227"/>
    </w:pPr>
    <w:rPr>
      <w:rFonts w:ascii="Arial" w:hAnsi="Arial" w:cs="Arial"/>
      <w:color w:val="000000" w:themeColor="text1"/>
      <w:sz w:val="21"/>
      <w:szCs w:val="24"/>
      <w:lang w:val="en" w:eastAsia="en-US"/>
    </w:rPr>
  </w:style>
  <w:style w:type="paragraph" w:customStyle="1" w:styleId="Tabletextcentre">
    <w:name w:val="Table text centre"/>
    <w:basedOn w:val="Tabletextleft"/>
    <w:rsid w:val="00A719F6"/>
    <w:pPr>
      <w:jc w:val="center"/>
    </w:pPr>
  </w:style>
  <w:style w:type="paragraph" w:customStyle="1" w:styleId="TableTextright1">
    <w:name w:val="Table Text right"/>
    <w:basedOn w:val="Tabletextleft"/>
    <w:rsid w:val="00A719F6"/>
    <w:pPr>
      <w:jc w:val="right"/>
    </w:pPr>
  </w:style>
  <w:style w:type="character" w:customStyle="1" w:styleId="TableTitleChar">
    <w:name w:val="Table Title Char"/>
    <w:basedOn w:val="DefaultParagraphFont"/>
    <w:link w:val="TableTitle"/>
    <w:rsid w:val="00A719F6"/>
    <w:rPr>
      <w:rFonts w:ascii="Arial" w:hAnsi="Arial"/>
      <w:b/>
      <w:color w:val="000000" w:themeColor="text1"/>
      <w:sz w:val="22"/>
      <w:szCs w:val="24"/>
      <w:lang w:val="en-US" w:eastAsia="en-US"/>
    </w:rPr>
  </w:style>
  <w:style w:type="paragraph" w:customStyle="1" w:styleId="URL">
    <w:name w:val="URL"/>
    <w:basedOn w:val="Normal"/>
    <w:rsid w:val="00A719F6"/>
    <w:pPr>
      <w:spacing w:before="3120"/>
      <w:jc w:val="center"/>
    </w:pPr>
    <w:rPr>
      <w:b/>
      <w:bCs/>
      <w:sz w:val="24"/>
      <w:szCs w:val="20"/>
    </w:rPr>
  </w:style>
  <w:style w:type="character" w:customStyle="1" w:styleId="Heading2Char">
    <w:name w:val="Heading 2 Char"/>
    <w:basedOn w:val="DefaultParagraphFont"/>
    <w:link w:val="Heading2"/>
    <w:uiPriority w:val="9"/>
    <w:rsid w:val="00064168"/>
    <w:rPr>
      <w:rFonts w:ascii="Arial" w:hAnsi="Arial" w:cs="Arial"/>
      <w:b/>
      <w:bCs/>
      <w:iCs/>
      <w:color w:val="358189"/>
      <w:sz w:val="36"/>
      <w:szCs w:val="28"/>
      <w:lang w:eastAsia="en-US"/>
    </w:rPr>
  </w:style>
  <w:style w:type="paragraph" w:styleId="CommentText">
    <w:name w:val="annotation text"/>
    <w:basedOn w:val="Normal"/>
    <w:link w:val="CommentTextChar"/>
    <w:uiPriority w:val="99"/>
    <w:unhideWhenUsed/>
    <w:rsid w:val="00064168"/>
    <w:pPr>
      <w:spacing w:before="0" w:after="160" w:line="240" w:lineRule="auto"/>
    </w:pPr>
    <w:rPr>
      <w:rFonts w:eastAsiaTheme="minorEastAsia" w:cstheme="minorBidi"/>
      <w:color w:val="auto"/>
      <w:sz w:val="20"/>
      <w:szCs w:val="20"/>
    </w:rPr>
  </w:style>
  <w:style w:type="character" w:customStyle="1" w:styleId="CommentTextChar">
    <w:name w:val="Comment Text Char"/>
    <w:basedOn w:val="DefaultParagraphFont"/>
    <w:link w:val="CommentText"/>
    <w:uiPriority w:val="99"/>
    <w:rsid w:val="00064168"/>
    <w:rPr>
      <w:rFonts w:ascii="Arial" w:eastAsiaTheme="minorEastAsia" w:hAnsi="Arial" w:cstheme="minorBidi"/>
      <w:lang w:eastAsia="en-US"/>
    </w:rPr>
  </w:style>
  <w:style w:type="paragraph" w:customStyle="1" w:styleId="Disclaimer">
    <w:name w:val="Disclaimer"/>
    <w:basedOn w:val="Normal"/>
    <w:uiPriority w:val="10"/>
    <w:qFormat/>
    <w:rsid w:val="00080BAC"/>
    <w:pPr>
      <w:pBdr>
        <w:top w:val="single" w:sz="12" w:space="1" w:color="358189" w:themeColor="accent2"/>
        <w:bottom w:val="single" w:sz="12" w:space="1" w:color="358189" w:themeColor="accent2"/>
      </w:pBdr>
      <w:shd w:val="clear" w:color="auto" w:fill="D0EAED" w:themeFill="accent2" w:themeFillTint="33"/>
      <w:spacing w:before="0" w:after="160" w:line="280" w:lineRule="exact"/>
      <w:ind w:left="567" w:right="1394"/>
    </w:pPr>
    <w:rPr>
      <w:rFonts w:eastAsiaTheme="minorEastAsia" w:cstheme="minorBidi"/>
      <w:b/>
      <w:color w:val="auto"/>
      <w:sz w:val="16"/>
      <w:szCs w:val="16"/>
    </w:rPr>
  </w:style>
  <w:style w:type="character" w:styleId="BookTitle">
    <w:name w:val="Book Title"/>
    <w:aliases w:val="Description"/>
    <w:basedOn w:val="DefaultParagraphFont"/>
    <w:uiPriority w:val="33"/>
    <w:rsid w:val="00064168"/>
    <w:rPr>
      <w:rFonts w:asciiTheme="minorHAnsi" w:hAnsiTheme="minorHAnsi"/>
      <w:b/>
      <w:bCs/>
      <w:i/>
      <w:iCs/>
      <w:spacing w:val="5"/>
      <w:sz w:val="22"/>
    </w:rPr>
  </w:style>
  <w:style w:type="character" w:styleId="UnresolvedMention">
    <w:name w:val="Unresolved Mention"/>
    <w:basedOn w:val="DefaultParagraphFont"/>
    <w:uiPriority w:val="99"/>
    <w:semiHidden/>
    <w:unhideWhenUsed/>
    <w:rsid w:val="001245EF"/>
    <w:rPr>
      <w:color w:val="605E5C"/>
      <w:shd w:val="clear" w:color="auto" w:fill="E1DFDD"/>
    </w:rPr>
  </w:style>
  <w:style w:type="character" w:styleId="FollowedHyperlink">
    <w:name w:val="FollowedHyperlink"/>
    <w:basedOn w:val="DefaultParagraphFont"/>
    <w:semiHidden/>
    <w:unhideWhenUsed/>
    <w:rsid w:val="001245EF"/>
    <w:rPr>
      <w:color w:val="800080" w:themeColor="followedHyperlink"/>
      <w:u w:val="single"/>
    </w:rPr>
  </w:style>
  <w:style w:type="paragraph" w:styleId="Revision">
    <w:name w:val="Revision"/>
    <w:hidden/>
    <w:uiPriority w:val="99"/>
    <w:semiHidden/>
    <w:rsid w:val="005920E7"/>
    <w:rPr>
      <w:rFonts w:ascii="Arial" w:hAnsi="Arial"/>
      <w:color w:val="000000" w:themeColor="text1"/>
      <w:sz w:val="22"/>
      <w:szCs w:val="24"/>
      <w:lang w:eastAsia="en-US"/>
    </w:rPr>
  </w:style>
  <w:style w:type="paragraph" w:styleId="ListParagraph">
    <w:name w:val="List Paragraph"/>
    <w:aliases w:val="Bullet point,Bullets,CV text,Dot pt,F5 List Paragraph,FooterText,L,List Paragraph1,List Paragraph11,List Paragraph111,List Paragraph2,Medium Grid 1 - Accent 21,NAST Quote,NFP GP Bulleted List,Numbered Paragraph,Recommendation,列"/>
    <w:basedOn w:val="Normal"/>
    <w:link w:val="ListParagraphChar"/>
    <w:uiPriority w:val="34"/>
    <w:qFormat/>
    <w:rsid w:val="005920E7"/>
    <w:pPr>
      <w:ind w:left="720"/>
      <w:contextualSpacing/>
    </w:pPr>
  </w:style>
  <w:style w:type="character" w:styleId="CommentReference">
    <w:name w:val="annotation reference"/>
    <w:basedOn w:val="DefaultParagraphFont"/>
    <w:semiHidden/>
    <w:unhideWhenUsed/>
    <w:rsid w:val="00BE42C7"/>
    <w:rPr>
      <w:sz w:val="16"/>
      <w:szCs w:val="16"/>
    </w:rPr>
  </w:style>
  <w:style w:type="paragraph" w:styleId="CommentSubject">
    <w:name w:val="annotation subject"/>
    <w:basedOn w:val="CommentText"/>
    <w:next w:val="CommentText"/>
    <w:link w:val="CommentSubjectChar"/>
    <w:semiHidden/>
    <w:unhideWhenUsed/>
    <w:rsid w:val="00CD41E4"/>
    <w:pPr>
      <w:spacing w:before="120" w:after="120"/>
    </w:pPr>
    <w:rPr>
      <w:rFonts w:eastAsia="Times New Roman" w:cs="Times New Roman"/>
      <w:b/>
      <w:bCs/>
      <w:color w:val="000000" w:themeColor="text1"/>
    </w:rPr>
  </w:style>
  <w:style w:type="character" w:customStyle="1" w:styleId="CommentSubjectChar">
    <w:name w:val="Comment Subject Char"/>
    <w:basedOn w:val="CommentTextChar"/>
    <w:link w:val="CommentSubject"/>
    <w:semiHidden/>
    <w:rsid w:val="00CD41E4"/>
    <w:rPr>
      <w:rFonts w:ascii="Arial" w:eastAsiaTheme="minorEastAsia" w:hAnsi="Arial" w:cstheme="minorBidi"/>
      <w:b/>
      <w:bCs/>
      <w:color w:val="000000" w:themeColor="text1"/>
      <w:lang w:eastAsia="en-US"/>
    </w:rPr>
  </w:style>
  <w:style w:type="character" w:customStyle="1" w:styleId="ListParagraphChar">
    <w:name w:val="List Paragraph Char"/>
    <w:aliases w:val="Bullet point Char,Bullets Char,CV text Char,Dot pt Char,F5 List Paragraph Char,FooterText Char,L Char,List Paragraph1 Char,List Paragraph11 Char,List Paragraph111 Char,List Paragraph2 Char,Medium Grid 1 - Accent 21 Char,列 Char"/>
    <w:basedOn w:val="DefaultParagraphFont"/>
    <w:link w:val="ListParagraph"/>
    <w:uiPriority w:val="1"/>
    <w:qFormat/>
    <w:locked/>
    <w:rsid w:val="00A73184"/>
    <w:rPr>
      <w:rFonts w:ascii="Arial" w:hAnsi="Arial"/>
      <w:color w:val="000000" w:themeColor="text1"/>
      <w:sz w:val="22"/>
      <w:szCs w:val="24"/>
      <w:lang w:eastAsia="en-US"/>
    </w:rPr>
  </w:style>
  <w:style w:type="paragraph" w:customStyle="1" w:styleId="Default">
    <w:name w:val="Default"/>
    <w:rsid w:val="009B1BE2"/>
    <w:pPr>
      <w:autoSpaceDE w:val="0"/>
      <w:autoSpaceDN w:val="0"/>
      <w:adjustRightInd w:val="0"/>
    </w:pPr>
    <w:rPr>
      <w:rFonts w:ascii="Franklin Gothic Book" w:hAnsi="Franklin Gothic Book" w:cs="Franklin Gothic Book"/>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6362039">
      <w:bodyDiv w:val="1"/>
      <w:marLeft w:val="0"/>
      <w:marRight w:val="0"/>
      <w:marTop w:val="0"/>
      <w:marBottom w:val="0"/>
      <w:divBdr>
        <w:top w:val="none" w:sz="0" w:space="0" w:color="auto"/>
        <w:left w:val="none" w:sz="0" w:space="0" w:color="auto"/>
        <w:bottom w:val="none" w:sz="0" w:space="0" w:color="auto"/>
        <w:right w:val="none" w:sz="0" w:space="0" w:color="auto"/>
      </w:divBdr>
    </w:div>
    <w:div w:id="223029450">
      <w:bodyDiv w:val="1"/>
      <w:marLeft w:val="0"/>
      <w:marRight w:val="0"/>
      <w:marTop w:val="0"/>
      <w:marBottom w:val="0"/>
      <w:divBdr>
        <w:top w:val="none" w:sz="0" w:space="0" w:color="auto"/>
        <w:left w:val="none" w:sz="0" w:space="0" w:color="auto"/>
        <w:bottom w:val="none" w:sz="0" w:space="0" w:color="auto"/>
        <w:right w:val="none" w:sz="0" w:space="0" w:color="auto"/>
      </w:divBdr>
    </w:div>
    <w:div w:id="345596314">
      <w:bodyDiv w:val="1"/>
      <w:marLeft w:val="0"/>
      <w:marRight w:val="0"/>
      <w:marTop w:val="0"/>
      <w:marBottom w:val="0"/>
      <w:divBdr>
        <w:top w:val="none" w:sz="0" w:space="0" w:color="auto"/>
        <w:left w:val="none" w:sz="0" w:space="0" w:color="auto"/>
        <w:bottom w:val="none" w:sz="0" w:space="0" w:color="auto"/>
        <w:right w:val="none" w:sz="0" w:space="0" w:color="auto"/>
      </w:divBdr>
    </w:div>
    <w:div w:id="355548488">
      <w:bodyDiv w:val="1"/>
      <w:marLeft w:val="0"/>
      <w:marRight w:val="0"/>
      <w:marTop w:val="0"/>
      <w:marBottom w:val="0"/>
      <w:divBdr>
        <w:top w:val="none" w:sz="0" w:space="0" w:color="auto"/>
        <w:left w:val="none" w:sz="0" w:space="0" w:color="auto"/>
        <w:bottom w:val="none" w:sz="0" w:space="0" w:color="auto"/>
        <w:right w:val="none" w:sz="0" w:space="0" w:color="auto"/>
      </w:divBdr>
    </w:div>
    <w:div w:id="434401465">
      <w:bodyDiv w:val="1"/>
      <w:marLeft w:val="0"/>
      <w:marRight w:val="0"/>
      <w:marTop w:val="0"/>
      <w:marBottom w:val="0"/>
      <w:divBdr>
        <w:top w:val="none" w:sz="0" w:space="0" w:color="auto"/>
        <w:left w:val="none" w:sz="0" w:space="0" w:color="auto"/>
        <w:bottom w:val="none" w:sz="0" w:space="0" w:color="auto"/>
        <w:right w:val="none" w:sz="0" w:space="0" w:color="auto"/>
      </w:divBdr>
    </w:div>
    <w:div w:id="538056377">
      <w:bodyDiv w:val="1"/>
      <w:marLeft w:val="0"/>
      <w:marRight w:val="0"/>
      <w:marTop w:val="0"/>
      <w:marBottom w:val="0"/>
      <w:divBdr>
        <w:top w:val="none" w:sz="0" w:space="0" w:color="auto"/>
        <w:left w:val="none" w:sz="0" w:space="0" w:color="auto"/>
        <w:bottom w:val="none" w:sz="0" w:space="0" w:color="auto"/>
        <w:right w:val="none" w:sz="0" w:space="0" w:color="auto"/>
      </w:divBdr>
    </w:div>
    <w:div w:id="610670463">
      <w:bodyDiv w:val="1"/>
      <w:marLeft w:val="0"/>
      <w:marRight w:val="0"/>
      <w:marTop w:val="0"/>
      <w:marBottom w:val="0"/>
      <w:divBdr>
        <w:top w:val="none" w:sz="0" w:space="0" w:color="auto"/>
        <w:left w:val="none" w:sz="0" w:space="0" w:color="auto"/>
        <w:bottom w:val="none" w:sz="0" w:space="0" w:color="auto"/>
        <w:right w:val="none" w:sz="0" w:space="0" w:color="auto"/>
      </w:divBdr>
    </w:div>
    <w:div w:id="646739794">
      <w:bodyDiv w:val="1"/>
      <w:marLeft w:val="0"/>
      <w:marRight w:val="0"/>
      <w:marTop w:val="0"/>
      <w:marBottom w:val="0"/>
      <w:divBdr>
        <w:top w:val="none" w:sz="0" w:space="0" w:color="auto"/>
        <w:left w:val="none" w:sz="0" w:space="0" w:color="auto"/>
        <w:bottom w:val="none" w:sz="0" w:space="0" w:color="auto"/>
        <w:right w:val="none" w:sz="0" w:space="0" w:color="auto"/>
      </w:divBdr>
    </w:div>
    <w:div w:id="684136281">
      <w:bodyDiv w:val="1"/>
      <w:marLeft w:val="0"/>
      <w:marRight w:val="0"/>
      <w:marTop w:val="0"/>
      <w:marBottom w:val="0"/>
      <w:divBdr>
        <w:top w:val="none" w:sz="0" w:space="0" w:color="auto"/>
        <w:left w:val="none" w:sz="0" w:space="0" w:color="auto"/>
        <w:bottom w:val="none" w:sz="0" w:space="0" w:color="auto"/>
        <w:right w:val="none" w:sz="0" w:space="0" w:color="auto"/>
      </w:divBdr>
    </w:div>
    <w:div w:id="708144445">
      <w:bodyDiv w:val="1"/>
      <w:marLeft w:val="0"/>
      <w:marRight w:val="0"/>
      <w:marTop w:val="0"/>
      <w:marBottom w:val="0"/>
      <w:divBdr>
        <w:top w:val="none" w:sz="0" w:space="0" w:color="auto"/>
        <w:left w:val="none" w:sz="0" w:space="0" w:color="auto"/>
        <w:bottom w:val="none" w:sz="0" w:space="0" w:color="auto"/>
        <w:right w:val="none" w:sz="0" w:space="0" w:color="auto"/>
      </w:divBdr>
    </w:div>
    <w:div w:id="716852326">
      <w:bodyDiv w:val="1"/>
      <w:marLeft w:val="0"/>
      <w:marRight w:val="0"/>
      <w:marTop w:val="0"/>
      <w:marBottom w:val="0"/>
      <w:divBdr>
        <w:top w:val="none" w:sz="0" w:space="0" w:color="auto"/>
        <w:left w:val="none" w:sz="0" w:space="0" w:color="auto"/>
        <w:bottom w:val="none" w:sz="0" w:space="0" w:color="auto"/>
        <w:right w:val="none" w:sz="0" w:space="0" w:color="auto"/>
      </w:divBdr>
    </w:div>
    <w:div w:id="735668350">
      <w:bodyDiv w:val="1"/>
      <w:marLeft w:val="0"/>
      <w:marRight w:val="0"/>
      <w:marTop w:val="0"/>
      <w:marBottom w:val="0"/>
      <w:divBdr>
        <w:top w:val="none" w:sz="0" w:space="0" w:color="auto"/>
        <w:left w:val="none" w:sz="0" w:space="0" w:color="auto"/>
        <w:bottom w:val="none" w:sz="0" w:space="0" w:color="auto"/>
        <w:right w:val="none" w:sz="0" w:space="0" w:color="auto"/>
      </w:divBdr>
    </w:div>
    <w:div w:id="1097166566">
      <w:bodyDiv w:val="1"/>
      <w:marLeft w:val="0"/>
      <w:marRight w:val="0"/>
      <w:marTop w:val="0"/>
      <w:marBottom w:val="0"/>
      <w:divBdr>
        <w:top w:val="none" w:sz="0" w:space="0" w:color="auto"/>
        <w:left w:val="none" w:sz="0" w:space="0" w:color="auto"/>
        <w:bottom w:val="none" w:sz="0" w:space="0" w:color="auto"/>
        <w:right w:val="none" w:sz="0" w:space="0" w:color="auto"/>
      </w:divBdr>
    </w:div>
    <w:div w:id="1229875157">
      <w:bodyDiv w:val="1"/>
      <w:marLeft w:val="0"/>
      <w:marRight w:val="0"/>
      <w:marTop w:val="0"/>
      <w:marBottom w:val="0"/>
      <w:divBdr>
        <w:top w:val="none" w:sz="0" w:space="0" w:color="auto"/>
        <w:left w:val="none" w:sz="0" w:space="0" w:color="auto"/>
        <w:bottom w:val="none" w:sz="0" w:space="0" w:color="auto"/>
        <w:right w:val="none" w:sz="0" w:space="0" w:color="auto"/>
      </w:divBdr>
    </w:div>
    <w:div w:id="1464230287">
      <w:bodyDiv w:val="1"/>
      <w:marLeft w:val="0"/>
      <w:marRight w:val="0"/>
      <w:marTop w:val="0"/>
      <w:marBottom w:val="0"/>
      <w:divBdr>
        <w:top w:val="none" w:sz="0" w:space="0" w:color="auto"/>
        <w:left w:val="none" w:sz="0" w:space="0" w:color="auto"/>
        <w:bottom w:val="none" w:sz="0" w:space="0" w:color="auto"/>
        <w:right w:val="none" w:sz="0" w:space="0" w:color="auto"/>
      </w:divBdr>
    </w:div>
    <w:div w:id="1710371467">
      <w:bodyDiv w:val="1"/>
      <w:marLeft w:val="0"/>
      <w:marRight w:val="0"/>
      <w:marTop w:val="0"/>
      <w:marBottom w:val="0"/>
      <w:divBdr>
        <w:top w:val="none" w:sz="0" w:space="0" w:color="auto"/>
        <w:left w:val="none" w:sz="0" w:space="0" w:color="auto"/>
        <w:bottom w:val="none" w:sz="0" w:space="0" w:color="auto"/>
        <w:right w:val="none" w:sz="0" w:space="0" w:color="auto"/>
      </w:divBdr>
    </w:div>
    <w:div w:id="1802646890">
      <w:bodyDiv w:val="1"/>
      <w:marLeft w:val="0"/>
      <w:marRight w:val="0"/>
      <w:marTop w:val="0"/>
      <w:marBottom w:val="0"/>
      <w:divBdr>
        <w:top w:val="none" w:sz="0" w:space="0" w:color="auto"/>
        <w:left w:val="none" w:sz="0" w:space="0" w:color="auto"/>
        <w:bottom w:val="none" w:sz="0" w:space="0" w:color="auto"/>
        <w:right w:val="none" w:sz="0" w:space="0" w:color="auto"/>
      </w:divBdr>
    </w:div>
    <w:div w:id="1882014351">
      <w:bodyDiv w:val="1"/>
      <w:marLeft w:val="0"/>
      <w:marRight w:val="0"/>
      <w:marTop w:val="0"/>
      <w:marBottom w:val="0"/>
      <w:divBdr>
        <w:top w:val="none" w:sz="0" w:space="0" w:color="auto"/>
        <w:left w:val="none" w:sz="0" w:space="0" w:color="auto"/>
        <w:bottom w:val="none" w:sz="0" w:space="0" w:color="auto"/>
        <w:right w:val="none" w:sz="0" w:space="0" w:color="auto"/>
      </w:divBdr>
    </w:div>
    <w:div w:id="1979795198">
      <w:bodyDiv w:val="1"/>
      <w:marLeft w:val="0"/>
      <w:marRight w:val="0"/>
      <w:marTop w:val="0"/>
      <w:marBottom w:val="0"/>
      <w:divBdr>
        <w:top w:val="none" w:sz="0" w:space="0" w:color="auto"/>
        <w:left w:val="none" w:sz="0" w:space="0" w:color="auto"/>
        <w:bottom w:val="none" w:sz="0" w:space="0" w:color="auto"/>
        <w:right w:val="none" w:sz="0" w:space="0" w:color="auto"/>
      </w:divBdr>
    </w:div>
    <w:div w:id="2000956338">
      <w:bodyDiv w:val="1"/>
      <w:marLeft w:val="0"/>
      <w:marRight w:val="0"/>
      <w:marTop w:val="0"/>
      <w:marBottom w:val="0"/>
      <w:divBdr>
        <w:top w:val="none" w:sz="0" w:space="0" w:color="auto"/>
        <w:left w:val="none" w:sz="0" w:space="0" w:color="auto"/>
        <w:bottom w:val="none" w:sz="0" w:space="0" w:color="auto"/>
        <w:right w:val="none" w:sz="0" w:space="0" w:color="auto"/>
      </w:divBdr>
      <w:divsChild>
        <w:div w:id="89546275">
          <w:marLeft w:val="0"/>
          <w:marRight w:val="0"/>
          <w:marTop w:val="0"/>
          <w:marBottom w:val="16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sac.gov.au/internet/msac/publishing.nsf/Content/application-page" TargetMode="External"/><Relationship Id="rId13" Type="http://schemas.openxmlformats.org/officeDocument/2006/relationships/hyperlink" Target="https://www9.health.gov.au/mbs/subscribe.cfm" TargetMode="External"/><Relationship Id="rId18" Type="http://schemas.openxmlformats.org/officeDocument/2006/relationships/hyperlink" Target="mailto:PHI@health.gov.au" TargetMode="External"/><Relationship Id="rId26" Type="http://schemas.openxmlformats.org/officeDocument/2006/relationships/footer" Target="footer3.xm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mbsonline.gov.au/" TargetMode="External"/><Relationship Id="rId17" Type="http://schemas.openxmlformats.org/officeDocument/2006/relationships/hyperlink" Target="https://www.legislation.gov.au/"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https://www.health.gov.au/resources/collections/private-health-insurance-clinical-category-and-procedure-type?language=en" TargetMode="External"/><Relationship Id="rId20" Type="http://schemas.openxmlformats.org/officeDocument/2006/relationships/hyperlink" Target="https://www.mbsonline.gov.au/internet/mbsonline/publishing.nsf/Content/download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health.gov.au/topics/medicare/compliance" TargetMode="Externa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www.privatehealth.gov.au/health_insurance/phichanges/index.htm" TargetMode="External"/><Relationship Id="rId23" Type="http://schemas.openxmlformats.org/officeDocument/2006/relationships/footer" Target="footer1.xml"/><Relationship Id="rId28" Type="http://schemas.openxmlformats.org/officeDocument/2006/relationships/theme" Target="theme/theme1.xml"/><Relationship Id="rId10" Type="http://schemas.openxmlformats.org/officeDocument/2006/relationships/hyperlink" Target="https://www.legislation.gov.au/Series/F2017L01291" TargetMode="External"/><Relationship Id="rId19" Type="http://schemas.openxmlformats.org/officeDocument/2006/relationships/hyperlink" Target="https://www.servicesaustralia.gov.au/organisations/health-professionals/news/all" TargetMode="External"/><Relationship Id="rId4" Type="http://schemas.openxmlformats.org/officeDocument/2006/relationships/settings" Target="settings.xml"/><Relationship Id="rId9" Type="http://schemas.openxmlformats.org/officeDocument/2006/relationships/hyperlink" Target="http://www.msac.gov.au/" TargetMode="External"/><Relationship Id="rId14" Type="http://schemas.openxmlformats.org/officeDocument/2006/relationships/hyperlink" Target="mailto:askMBS@health.gov.au" TargetMode="External"/><Relationship Id="rId22" Type="http://schemas.openxmlformats.org/officeDocument/2006/relationships/header" Target="header2.xml"/><Relationship Id="rId27"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s://www.mbsonline.gov.au/"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s://www.mbsonline.gov.au/"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Health">
      <a:dk1>
        <a:sysClr val="windowText" lastClr="000000"/>
      </a:dk1>
      <a:lt1>
        <a:sysClr val="window" lastClr="FFFFFF"/>
      </a:lt1>
      <a:dk2>
        <a:srgbClr val="3F4A75"/>
      </a:dk2>
      <a:lt2>
        <a:srgbClr val="E6E6E6"/>
      </a:lt2>
      <a:accent1>
        <a:srgbClr val="3F4A75"/>
      </a:accent1>
      <a:accent2>
        <a:srgbClr val="358189"/>
      </a:accent2>
      <a:accent3>
        <a:srgbClr val="0078BF"/>
      </a:accent3>
      <a:accent4>
        <a:srgbClr val="9E4C6E"/>
      </a:accent4>
      <a:accent5>
        <a:srgbClr val="3998B5"/>
      </a:accent5>
      <a:accent6>
        <a:srgbClr val="97A92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00C2AE0-42EB-455C-957E-E788C41DA6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1027</Words>
  <Characters>5854</Characters>
  <Application>Microsoft Office Word</Application>
  <DocSecurity>0</DocSecurity>
  <Lines>48</Lines>
  <Paragraphs>13</Paragraphs>
  <ScaleCrop>false</ScaleCrop>
  <Company/>
  <LinksUpToDate>false</LinksUpToDate>
  <CharactersWithSpaces>6868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2026-07-08T02:00:00Z</dcterms:created>
  <dcterms:modified xsi:type="dcterms:W3CDTF">2026-07-13T22:02:00Z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3b396194,2cc8175f,697f84fc</vt:lpwstr>
  </property>
  <property fmtid="{D5CDD505-2E9C-101B-9397-08002B2CF9AE}" pid="3" name="ClassificationContentMarkingHeaderFontProps">
    <vt:lpwstr>#ff0000,12,Aptos</vt:lpwstr>
  </property>
  <property fmtid="{D5CDD505-2E9C-101B-9397-08002B2CF9AE}" pid="4" name="ClassificationContentMarkingHeaderText">
    <vt:lpwstr>OFFICIAL</vt:lpwstr>
  </property>
  <property fmtid="{D5CDD505-2E9C-101B-9397-08002B2CF9AE}" pid="5" name="ClassificationContentMarkingFooterShapeIds">
    <vt:lpwstr>72106eab,58778486,3d9fea3d</vt:lpwstr>
  </property>
  <property fmtid="{D5CDD505-2E9C-101B-9397-08002B2CF9AE}" pid="6" name="ClassificationContentMarkingFooterFontProps">
    <vt:lpwstr>#ff0000,12,Aptos</vt:lpwstr>
  </property>
  <property fmtid="{D5CDD505-2E9C-101B-9397-08002B2CF9AE}" pid="7" name="ClassificationContentMarkingFooterText">
    <vt:lpwstr>OFFICIAL</vt:lpwstr>
  </property>
  <property fmtid="{D5CDD505-2E9C-101B-9397-08002B2CF9AE}" pid="8" name="MSIP_Label_7cd3e8b9-ffed-43a8-b7f4-cc2fa0382d36_Enabled">
    <vt:lpwstr>true</vt:lpwstr>
  </property>
  <property fmtid="{D5CDD505-2E9C-101B-9397-08002B2CF9AE}" pid="9" name="MSIP_Label_7cd3e8b9-ffed-43a8-b7f4-cc2fa0382d36_SetDate">
    <vt:lpwstr>2026-07-08T02:03:07Z</vt:lpwstr>
  </property>
  <property fmtid="{D5CDD505-2E9C-101B-9397-08002B2CF9AE}" pid="10" name="MSIP_Label_7cd3e8b9-ffed-43a8-b7f4-cc2fa0382d36_Method">
    <vt:lpwstr>Privileged</vt:lpwstr>
  </property>
  <property fmtid="{D5CDD505-2E9C-101B-9397-08002B2CF9AE}" pid="11" name="MSIP_Label_7cd3e8b9-ffed-43a8-b7f4-cc2fa0382d36_Name">
    <vt:lpwstr>O</vt:lpwstr>
  </property>
  <property fmtid="{D5CDD505-2E9C-101B-9397-08002B2CF9AE}" pid="12" name="MSIP_Label_7cd3e8b9-ffed-43a8-b7f4-cc2fa0382d36_SiteId">
    <vt:lpwstr>34a3929c-73cf-4954-abfe-147dc3517892</vt:lpwstr>
  </property>
  <property fmtid="{D5CDD505-2E9C-101B-9397-08002B2CF9AE}" pid="13" name="MSIP_Label_7cd3e8b9-ffed-43a8-b7f4-cc2fa0382d36_ActionId">
    <vt:lpwstr>26cae51c-be7d-41bb-8674-b242bed06fe6</vt:lpwstr>
  </property>
  <property fmtid="{D5CDD505-2E9C-101B-9397-08002B2CF9AE}" pid="14" name="MSIP_Label_7cd3e8b9-ffed-43a8-b7f4-cc2fa0382d36_ContentBits">
    <vt:lpwstr>3</vt:lpwstr>
  </property>
  <property fmtid="{D5CDD505-2E9C-101B-9397-08002B2CF9AE}" pid="15" name="MSIP_Label_7cd3e8b9-ffed-43a8-b7f4-cc2fa0382d36_Tag">
    <vt:lpwstr>10, 0, 1, 1</vt:lpwstr>
  </property>
</Properties>
</file>