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987E" w14:textId="36FD0A2E" w:rsidR="00BA2732" w:rsidRDefault="0004023C" w:rsidP="003D033A">
      <w:pPr>
        <w:pStyle w:val="Title"/>
      </w:pPr>
      <w:r>
        <w:t xml:space="preserve">1 </w:t>
      </w:r>
      <w:r w:rsidR="00DE6DF8">
        <w:t>November</w:t>
      </w:r>
      <w:r>
        <w:t xml:space="preserve"> 2026 Pathology Services Changes</w:t>
      </w:r>
    </w:p>
    <w:p w14:paraId="6EFD4B5B" w14:textId="0F2A006B" w:rsidR="00064168" w:rsidRDefault="00064168" w:rsidP="006F5073">
      <w:bookmarkStart w:id="0" w:name="_Hlk4568006"/>
      <w:r w:rsidRPr="00867595">
        <w:t xml:space="preserve">Last </w:t>
      </w:r>
      <w:r w:rsidRPr="00E233CF">
        <w:t xml:space="preserve">updated: </w:t>
      </w:r>
      <w:r w:rsidR="001370E5">
        <w:t>9</w:t>
      </w:r>
      <w:r w:rsidR="00E729B2">
        <w:t xml:space="preserve"> </w:t>
      </w:r>
      <w:r w:rsidR="00E51557">
        <w:t>October</w:t>
      </w:r>
      <w:r w:rsidR="00107176">
        <w:t xml:space="preserve"> </w:t>
      </w:r>
      <w:r w:rsidR="007B1A65">
        <w:t>2026</w:t>
      </w:r>
    </w:p>
    <w:p w14:paraId="2B80E57F" w14:textId="6892D354" w:rsidR="00BB3BCE" w:rsidRDefault="00D25A3C" w:rsidP="00BB3BCE">
      <w:r>
        <w:t>From</w:t>
      </w:r>
      <w:r w:rsidR="0004023C" w:rsidRPr="0004023C">
        <w:t xml:space="preserve"> </w:t>
      </w:r>
      <w:r w:rsidR="0004023C" w:rsidRPr="00B7098B">
        <w:rPr>
          <w:b/>
          <w:bCs/>
        </w:rPr>
        <w:t xml:space="preserve">1 </w:t>
      </w:r>
      <w:r w:rsidR="00DE4E2D" w:rsidRPr="00B7098B">
        <w:rPr>
          <w:b/>
          <w:bCs/>
        </w:rPr>
        <w:t>November</w:t>
      </w:r>
      <w:r w:rsidR="0004023C" w:rsidRPr="00B7098B">
        <w:rPr>
          <w:b/>
          <w:bCs/>
        </w:rPr>
        <w:t xml:space="preserve"> 202</w:t>
      </w:r>
      <w:r w:rsidR="00680AA1" w:rsidRPr="00B7098B">
        <w:rPr>
          <w:b/>
          <w:bCs/>
        </w:rPr>
        <w:t>6</w:t>
      </w:r>
      <w:r w:rsidR="0004023C" w:rsidRPr="0004023C">
        <w:t xml:space="preserve">, </w:t>
      </w:r>
      <w:r w:rsidR="0004023C">
        <w:t xml:space="preserve">changes </w:t>
      </w:r>
      <w:r w:rsidR="005F4A3F">
        <w:t xml:space="preserve">will apply </w:t>
      </w:r>
      <w:r w:rsidR="0004023C">
        <w:t xml:space="preserve">to </w:t>
      </w:r>
      <w:r w:rsidR="00A126F8">
        <w:t xml:space="preserve">selected </w:t>
      </w:r>
      <w:r w:rsidR="0004023C" w:rsidRPr="0004023C">
        <w:t>Medicare Benefits Schedule (MBS</w:t>
      </w:r>
      <w:r w:rsidR="0004023C">
        <w:t>) pathology services. Th</w:t>
      </w:r>
      <w:r w:rsidR="00A126F8">
        <w:t>e change</w:t>
      </w:r>
      <w:r w:rsidR="0004023C">
        <w:t xml:space="preserve">s include </w:t>
      </w:r>
      <w:r w:rsidR="00517E6A" w:rsidRPr="00D078C2">
        <w:rPr>
          <w:lang w:val="en-US"/>
        </w:rPr>
        <w:t xml:space="preserve">streamlined </w:t>
      </w:r>
      <w:r w:rsidR="00517E6A" w:rsidRPr="001A0BF4">
        <w:t>childhood syndrome testing</w:t>
      </w:r>
      <w:r w:rsidR="00517E6A">
        <w:t>,</w:t>
      </w:r>
      <w:r w:rsidR="00517E6A" w:rsidRPr="00D078C2">
        <w:rPr>
          <w:lang w:val="en-US"/>
        </w:rPr>
        <w:t xml:space="preserve"> </w:t>
      </w:r>
      <w:r w:rsidR="001A0BF4">
        <w:t xml:space="preserve">expanded </w:t>
      </w:r>
      <w:r w:rsidR="006D3BA9">
        <w:t>NTRK testing</w:t>
      </w:r>
      <w:r>
        <w:t xml:space="preserve"> </w:t>
      </w:r>
      <w:r w:rsidR="00D078C2" w:rsidRPr="00D078C2">
        <w:rPr>
          <w:lang w:val="en-US"/>
        </w:rPr>
        <w:t xml:space="preserve">and </w:t>
      </w:r>
      <w:r w:rsidR="001D7A8C">
        <w:rPr>
          <w:lang w:val="en-US"/>
        </w:rPr>
        <w:t>more options for</w:t>
      </w:r>
      <w:r w:rsidR="006D3BA9">
        <w:rPr>
          <w:lang w:val="en-US"/>
        </w:rPr>
        <w:t xml:space="preserve"> </w:t>
      </w:r>
      <w:r w:rsidR="00334184">
        <w:rPr>
          <w:lang w:val="en-US"/>
        </w:rPr>
        <w:t>double-stranded</w:t>
      </w:r>
      <w:r w:rsidR="006D3BA9">
        <w:rPr>
          <w:lang w:val="en-US"/>
        </w:rPr>
        <w:t xml:space="preserve"> DNA antibody testing</w:t>
      </w:r>
      <w:r w:rsidR="00D078C2" w:rsidRPr="00D078C2">
        <w:rPr>
          <w:lang w:val="en-US"/>
        </w:rPr>
        <w:t>.</w:t>
      </w:r>
      <w:bookmarkEnd w:id="0"/>
    </w:p>
    <w:p w14:paraId="4FE7D6EB" w14:textId="62A98A81" w:rsidR="00BB3BCE" w:rsidRDefault="00BB3BCE" w:rsidP="00BB3BCE">
      <w:pPr>
        <w:rPr>
          <w:b/>
          <w:bCs/>
          <w:iCs/>
        </w:rPr>
      </w:pPr>
      <w:r w:rsidRPr="00BB3BCE">
        <w:t>These changes will affect all health professionals who request, provide</w:t>
      </w:r>
      <w:r w:rsidR="009E74FC">
        <w:t xml:space="preserve">, bill </w:t>
      </w:r>
      <w:r w:rsidRPr="00BB3BCE">
        <w:t>and claim these services under the MBS</w:t>
      </w:r>
      <w:r w:rsidR="00CE6D3E">
        <w:t>. They will also affect</w:t>
      </w:r>
      <w:r w:rsidRPr="00BB3BCE">
        <w:t xml:space="preserve"> </w:t>
      </w:r>
      <w:r w:rsidR="005223FE">
        <w:t>patients</w:t>
      </w:r>
      <w:r w:rsidRPr="00BB3BCE">
        <w:t xml:space="preserve"> who receive the</w:t>
      </w:r>
      <w:r w:rsidR="00326D78">
        <w:t>se</w:t>
      </w:r>
      <w:r w:rsidRPr="00BB3BCE">
        <w:t xml:space="preserve"> service</w:t>
      </w:r>
      <w:r w:rsidR="00326D78">
        <w:t>s</w:t>
      </w:r>
      <w:r w:rsidR="00D636FD">
        <w:t xml:space="preserve"> and</w:t>
      </w:r>
      <w:r w:rsidRPr="00BB3BCE">
        <w:t xml:space="preserve"> private health</w:t>
      </w:r>
      <w:r>
        <w:t xml:space="preserve"> </w:t>
      </w:r>
      <w:r w:rsidRPr="00BB3BCE">
        <w:t>insurers</w:t>
      </w:r>
      <w:r w:rsidR="00D636FD">
        <w:t>.</w:t>
      </w:r>
    </w:p>
    <w:p w14:paraId="44460BF5" w14:textId="7DBBEDA1" w:rsidR="00064168" w:rsidRDefault="00064168" w:rsidP="00BB3BCE">
      <w:pPr>
        <w:pStyle w:val="Heading2"/>
      </w:pPr>
      <w:r w:rsidRPr="00867595">
        <w:t>What are the changes?</w:t>
      </w:r>
    </w:p>
    <w:p w14:paraId="07F8C7B3" w14:textId="683A113A" w:rsidR="00A23C7B" w:rsidRDefault="00A23C7B" w:rsidP="001B4130">
      <w:r>
        <w:t xml:space="preserve">Effective </w:t>
      </w:r>
      <w:r w:rsidRPr="00B7098B">
        <w:rPr>
          <w:b/>
          <w:bCs/>
        </w:rPr>
        <w:t xml:space="preserve">1 </w:t>
      </w:r>
      <w:r w:rsidR="00DE4E2D" w:rsidRPr="00B7098B">
        <w:rPr>
          <w:b/>
          <w:bCs/>
        </w:rPr>
        <w:t>November</w:t>
      </w:r>
      <w:r w:rsidRPr="00B7098B">
        <w:rPr>
          <w:b/>
          <w:bCs/>
        </w:rPr>
        <w:t xml:space="preserve"> 2026</w:t>
      </w:r>
      <w:r>
        <w:t xml:space="preserve">, </w:t>
      </w:r>
      <w:r w:rsidR="0027101B">
        <w:t>the</w:t>
      </w:r>
      <w:r>
        <w:t xml:space="preserve"> MBS pathology </w:t>
      </w:r>
      <w:r w:rsidR="0027101B">
        <w:t xml:space="preserve">changes </w:t>
      </w:r>
      <w:r>
        <w:t>include</w:t>
      </w:r>
      <w:r w:rsidR="0027101B">
        <w:t xml:space="preserve"> the following:</w:t>
      </w:r>
    </w:p>
    <w:p w14:paraId="645F4652" w14:textId="78E5605F" w:rsidR="001C39B8" w:rsidRPr="001C39B8" w:rsidRDefault="001C39B8" w:rsidP="001C39B8">
      <w:pPr>
        <w:rPr>
          <w:b/>
          <w:bCs/>
          <w:lang w:val="en-US"/>
        </w:rPr>
      </w:pPr>
      <w:r w:rsidRPr="001C39B8">
        <w:rPr>
          <w:b/>
          <w:bCs/>
          <w:lang w:val="en-US"/>
        </w:rPr>
        <w:t xml:space="preserve">Amendment to </w:t>
      </w:r>
      <w:r w:rsidR="00E83EB0">
        <w:rPr>
          <w:b/>
          <w:bCs/>
          <w:lang w:val="en-US"/>
        </w:rPr>
        <w:t xml:space="preserve">MBS </w:t>
      </w:r>
      <w:r w:rsidRPr="001C39B8">
        <w:rPr>
          <w:b/>
          <w:bCs/>
          <w:lang w:val="en-US"/>
        </w:rPr>
        <w:t>items 73358, 73359 and 73360 for childhood syndrome</w:t>
      </w:r>
      <w:r w:rsidR="00783FFD">
        <w:rPr>
          <w:b/>
          <w:bCs/>
          <w:lang w:val="en-US"/>
        </w:rPr>
        <w:t xml:space="preserve"> genetic</w:t>
      </w:r>
      <w:r w:rsidRPr="001C39B8">
        <w:rPr>
          <w:b/>
          <w:bCs/>
          <w:lang w:val="en-US"/>
        </w:rPr>
        <w:t xml:space="preserve"> testing to remove requirements for </w:t>
      </w:r>
      <w:proofErr w:type="spellStart"/>
      <w:r w:rsidRPr="001C39B8">
        <w:rPr>
          <w:b/>
          <w:bCs/>
          <w:lang w:val="en-US"/>
        </w:rPr>
        <w:t>paediatricians</w:t>
      </w:r>
      <w:proofErr w:type="spellEnd"/>
      <w:r w:rsidRPr="001C39B8">
        <w:rPr>
          <w:b/>
          <w:bCs/>
          <w:lang w:val="en-US"/>
        </w:rPr>
        <w:t xml:space="preserve"> to consult clinical geneticists</w:t>
      </w:r>
    </w:p>
    <w:p w14:paraId="0DB9C7EB" w14:textId="459E117E" w:rsidR="00681281" w:rsidRDefault="00681281" w:rsidP="00FF0622">
      <w:r w:rsidRPr="00681281">
        <w:t xml:space="preserve">MBS items 73358, 73359 and 73360 </w:t>
      </w:r>
      <w:r>
        <w:t xml:space="preserve">relate to </w:t>
      </w:r>
      <w:r w:rsidRPr="00681281">
        <w:t xml:space="preserve">genetic testing for children with suspected childhood syndromes using whole exome or whole genome sequencing to identify variants in genes known to cause </w:t>
      </w:r>
      <w:r w:rsidR="00F7078E">
        <w:t xml:space="preserve">childhood syndromic </w:t>
      </w:r>
      <w:r w:rsidRPr="00681281">
        <w:t xml:space="preserve">Mendelian disease. </w:t>
      </w:r>
    </w:p>
    <w:p w14:paraId="486AF957" w14:textId="3E46F41F" w:rsidR="00681281" w:rsidRDefault="00681281" w:rsidP="00FF0622">
      <w:r w:rsidRPr="00681281">
        <w:t xml:space="preserve">Under </w:t>
      </w:r>
      <w:r>
        <w:t xml:space="preserve">previous </w:t>
      </w:r>
      <w:r w:rsidRPr="00681281">
        <w:t xml:space="preserve">arrangements, these items </w:t>
      </w:r>
      <w:r w:rsidR="003B6D7D">
        <w:t>could</w:t>
      </w:r>
      <w:r w:rsidR="003B6D7D" w:rsidRPr="00681281">
        <w:t xml:space="preserve"> </w:t>
      </w:r>
      <w:r w:rsidRPr="00681281">
        <w:t>only be requested by clinical geneticists or by</w:t>
      </w:r>
      <w:r w:rsidR="00FF0622">
        <w:t xml:space="preserve"> </w:t>
      </w:r>
      <w:r w:rsidRPr="00681281">
        <w:t xml:space="preserve">specialist paediatricians following consultation with a clinical geneticist. </w:t>
      </w:r>
      <w:r w:rsidR="00FF0622">
        <w:t>T</w:t>
      </w:r>
      <w:r w:rsidR="00FF0622" w:rsidRPr="00FF0622">
        <w:t>h</w:t>
      </w:r>
      <w:r w:rsidR="00F7078E">
        <w:t xml:space="preserve">is </w:t>
      </w:r>
      <w:r w:rsidR="003B6D7D">
        <w:t xml:space="preserve">consultation </w:t>
      </w:r>
      <w:r w:rsidR="00F7078E">
        <w:t>requirement</w:t>
      </w:r>
      <w:r w:rsidR="003B6D7D">
        <w:t xml:space="preserve"> </w:t>
      </w:r>
      <w:r w:rsidR="003B6D7D" w:rsidRPr="003B6D7D">
        <w:t>for specialist paediatricians</w:t>
      </w:r>
      <w:r w:rsidR="00F7078E">
        <w:t xml:space="preserve"> will be removed</w:t>
      </w:r>
      <w:r w:rsidR="00030905">
        <w:t xml:space="preserve"> to improve access to testing</w:t>
      </w:r>
      <w:r w:rsidR="00F7078E">
        <w:t xml:space="preserve">. </w:t>
      </w:r>
    </w:p>
    <w:p w14:paraId="4411067B" w14:textId="23CDA3A1" w:rsidR="00EF25A6" w:rsidRPr="005B21DB" w:rsidRDefault="008A7E3C" w:rsidP="005B21DB">
      <w:pPr>
        <w:rPr>
          <w:szCs w:val="22"/>
        </w:rPr>
      </w:pPr>
      <w:r w:rsidRPr="008A7E3C">
        <w:rPr>
          <w:szCs w:val="22"/>
        </w:rPr>
        <w:t xml:space="preserve">This amendment </w:t>
      </w:r>
      <w:r w:rsidR="000A12FA">
        <w:rPr>
          <w:szCs w:val="22"/>
        </w:rPr>
        <w:t>will</w:t>
      </w:r>
      <w:r w:rsidR="000A12FA" w:rsidRPr="008A7E3C">
        <w:rPr>
          <w:szCs w:val="22"/>
        </w:rPr>
        <w:t xml:space="preserve"> </w:t>
      </w:r>
      <w:r w:rsidRPr="008A7E3C">
        <w:rPr>
          <w:szCs w:val="22"/>
        </w:rPr>
        <w:t xml:space="preserve">not </w:t>
      </w:r>
      <w:r>
        <w:rPr>
          <w:szCs w:val="22"/>
        </w:rPr>
        <w:t>change</w:t>
      </w:r>
      <w:r w:rsidRPr="008A7E3C">
        <w:rPr>
          <w:szCs w:val="22"/>
        </w:rPr>
        <w:t xml:space="preserve"> clinical geneticists’ ability to request</w:t>
      </w:r>
      <w:r w:rsidR="005B21DB" w:rsidRPr="005B21DB">
        <w:rPr>
          <w:szCs w:val="22"/>
        </w:rPr>
        <w:t xml:space="preserve"> items nor prevent paediatricians from seeking consultation with clinical geneticists as </w:t>
      </w:r>
      <w:r w:rsidR="001A0BF4">
        <w:rPr>
          <w:szCs w:val="22"/>
        </w:rPr>
        <w:t>required</w:t>
      </w:r>
      <w:r w:rsidR="005B21DB" w:rsidRPr="005B21DB">
        <w:rPr>
          <w:szCs w:val="22"/>
        </w:rPr>
        <w:t xml:space="preserve">. </w:t>
      </w:r>
      <w:r w:rsidR="00EF25A6">
        <w:rPr>
          <w:szCs w:val="22"/>
        </w:rPr>
        <w:t>All other restrictions as outlined in the item descriptors remain</w:t>
      </w:r>
      <w:r w:rsidR="00662711">
        <w:rPr>
          <w:szCs w:val="22"/>
        </w:rPr>
        <w:t xml:space="preserve"> in place</w:t>
      </w:r>
      <w:r w:rsidR="00EF25A6">
        <w:rPr>
          <w:szCs w:val="22"/>
        </w:rPr>
        <w:t xml:space="preserve">. </w:t>
      </w:r>
    </w:p>
    <w:p w14:paraId="14CB6C78" w14:textId="5EC470EB" w:rsidR="007E0068" w:rsidRDefault="007E0068" w:rsidP="00D636FD">
      <w:r>
        <w:t>For private health insurance purposes,</w:t>
      </w:r>
      <w:r w:rsidR="002652ED">
        <w:t xml:space="preserve"> MBS</w:t>
      </w:r>
      <w:r>
        <w:t xml:space="preserve"> </w:t>
      </w:r>
      <w:r w:rsidR="008A7E3C" w:rsidRPr="00681281">
        <w:t xml:space="preserve">items 73358, 73359 and 73360 </w:t>
      </w:r>
      <w:r w:rsidRPr="00B02DF1">
        <w:t>will</w:t>
      </w:r>
      <w:r w:rsidR="008A7E3C">
        <w:t xml:space="preserve"> continue to</w:t>
      </w:r>
      <w:r w:rsidRPr="00B02DF1">
        <w:t xml:space="preserve"> be</w:t>
      </w:r>
      <w:r w:rsidR="002652ED">
        <w:t xml:space="preserve"> </w:t>
      </w:r>
      <w:r>
        <w:t>listed under the following clinical category and procedure type:</w:t>
      </w:r>
    </w:p>
    <w:p w14:paraId="777A0285" w14:textId="77777777" w:rsidR="0018065D" w:rsidRPr="001A0BF4" w:rsidRDefault="0018065D" w:rsidP="001A0BF4">
      <w:pPr>
        <w:pStyle w:val="ListBullet"/>
      </w:pPr>
      <w:r w:rsidRPr="001A0BF4">
        <w:t>Clinical category: Support List (pathology)</w:t>
      </w:r>
    </w:p>
    <w:p w14:paraId="71DA3869" w14:textId="659FBCEA" w:rsidR="00C40652" w:rsidRPr="001A0BF4" w:rsidRDefault="0018065D" w:rsidP="001A0BF4">
      <w:pPr>
        <w:pStyle w:val="ListBullet"/>
      </w:pPr>
      <w:r w:rsidRPr="001A0BF4">
        <w:t>Procedure type: Type C</w:t>
      </w:r>
    </w:p>
    <w:p w14:paraId="443638F7" w14:textId="77777777" w:rsidR="00641EB5" w:rsidRPr="00641EB5" w:rsidRDefault="00641EB5" w:rsidP="00641EB5">
      <w:pPr>
        <w:pStyle w:val="ListNumber2"/>
        <w:numPr>
          <w:ilvl w:val="0"/>
          <w:numId w:val="0"/>
        </w:numPr>
        <w:ind w:left="644"/>
      </w:pPr>
    </w:p>
    <w:p w14:paraId="6E4F2916" w14:textId="35144311" w:rsidR="007D0280" w:rsidRPr="007D0280" w:rsidRDefault="007D0280" w:rsidP="007D0280">
      <w:pPr>
        <w:rPr>
          <w:b/>
          <w:bCs/>
          <w:lang w:val="en-US"/>
        </w:rPr>
      </w:pPr>
      <w:r w:rsidRPr="007D0280">
        <w:rPr>
          <w:b/>
          <w:bCs/>
          <w:lang w:val="en-US"/>
        </w:rPr>
        <w:t xml:space="preserve">Expansion of </w:t>
      </w:r>
      <w:r w:rsidR="00E83EB0">
        <w:rPr>
          <w:b/>
          <w:bCs/>
          <w:lang w:val="en-US"/>
        </w:rPr>
        <w:t xml:space="preserve">MBS </w:t>
      </w:r>
      <w:r w:rsidRPr="007D0280">
        <w:rPr>
          <w:b/>
          <w:bCs/>
          <w:lang w:val="en-US"/>
        </w:rPr>
        <w:t xml:space="preserve">item 73433 for NTRK1-3 testing to adult patients with locally advanced or metastatic glioma, glioneuronal </w:t>
      </w:r>
      <w:proofErr w:type="spellStart"/>
      <w:r w:rsidRPr="007D0280">
        <w:rPr>
          <w:b/>
          <w:bCs/>
          <w:lang w:val="en-US"/>
        </w:rPr>
        <w:t>tumour</w:t>
      </w:r>
      <w:proofErr w:type="spellEnd"/>
      <w:r w:rsidRPr="007D0280">
        <w:rPr>
          <w:b/>
          <w:bCs/>
          <w:lang w:val="en-US"/>
        </w:rPr>
        <w:t xml:space="preserve"> or glioblastoma</w:t>
      </w:r>
      <w:r>
        <w:rPr>
          <w:b/>
          <w:bCs/>
          <w:lang w:val="en-US"/>
        </w:rPr>
        <w:t>.</w:t>
      </w:r>
      <w:r w:rsidR="00D96F5E">
        <w:rPr>
          <w:b/>
          <w:bCs/>
          <w:lang w:val="en-US"/>
        </w:rPr>
        <w:t xml:space="preserve"> </w:t>
      </w:r>
    </w:p>
    <w:p w14:paraId="4F71E481" w14:textId="43471BC7" w:rsidR="00E154E0" w:rsidRDefault="001D552A" w:rsidP="00D636FD">
      <w:r>
        <w:t>MBS i</w:t>
      </w:r>
      <w:r w:rsidR="00774F78" w:rsidRPr="00774F78">
        <w:t>tem 73433 support</w:t>
      </w:r>
      <w:r w:rsidR="00774F78">
        <w:t>s</w:t>
      </w:r>
      <w:r w:rsidR="00774F78" w:rsidRPr="00774F78">
        <w:t xml:space="preserve"> </w:t>
      </w:r>
      <w:r w:rsidRPr="00774F78">
        <w:t>NTRK</w:t>
      </w:r>
      <w:r>
        <w:t>1-3</w:t>
      </w:r>
      <w:r w:rsidRPr="00774F78">
        <w:t xml:space="preserve"> testing</w:t>
      </w:r>
      <w:r>
        <w:t xml:space="preserve"> for </w:t>
      </w:r>
      <w:r w:rsidR="00774F78">
        <w:t>access to PBS</w:t>
      </w:r>
      <w:r>
        <w:t>-listed tropomy</w:t>
      </w:r>
      <w:r w:rsidR="00517E6A">
        <w:t>o</w:t>
      </w:r>
      <w:r>
        <w:t>sin receptor kinase (Trk) inhibitor.</w:t>
      </w:r>
      <w:r w:rsidR="00774F78" w:rsidRPr="00774F78">
        <w:t xml:space="preserve"> </w:t>
      </w:r>
    </w:p>
    <w:p w14:paraId="39C0AA67" w14:textId="322F673F" w:rsidR="007D0280" w:rsidRPr="00E0698D" w:rsidRDefault="00774F78" w:rsidP="00545B64">
      <w:pPr>
        <w:tabs>
          <w:tab w:val="left" w:pos="6379"/>
        </w:tabs>
      </w:pPr>
      <w:r w:rsidRPr="00774F78">
        <w:t xml:space="preserve">The </w:t>
      </w:r>
      <w:r w:rsidR="001D552A">
        <w:t xml:space="preserve">amendment </w:t>
      </w:r>
      <w:r w:rsidR="0067765B">
        <w:t xml:space="preserve">of item </w:t>
      </w:r>
      <w:r w:rsidR="00A9790A">
        <w:t>73433</w:t>
      </w:r>
      <w:r w:rsidRPr="00774F78">
        <w:t xml:space="preserve"> add</w:t>
      </w:r>
      <w:r w:rsidR="00E83EB0">
        <w:t>s</w:t>
      </w:r>
      <w:r w:rsidRPr="00774F78">
        <w:t xml:space="preserve"> </w:t>
      </w:r>
      <w:r w:rsidR="003954D9">
        <w:t xml:space="preserve">adult </w:t>
      </w:r>
      <w:r w:rsidRPr="00774F78">
        <w:t xml:space="preserve">patients with </w:t>
      </w:r>
      <w:r w:rsidR="001D552A" w:rsidRPr="001D552A">
        <w:rPr>
          <w:bCs/>
        </w:rPr>
        <w:t>locally advanced or metastatic glioma, glioneuronal tumours or glioblastoma</w:t>
      </w:r>
      <w:r w:rsidR="001D552A">
        <w:rPr>
          <w:bCs/>
        </w:rPr>
        <w:t xml:space="preserve"> </w:t>
      </w:r>
      <w:r w:rsidRPr="00774F78">
        <w:t>to close any potential access gaps to PBS</w:t>
      </w:r>
      <w:r w:rsidR="00545B64">
        <w:t>-</w:t>
      </w:r>
      <w:r w:rsidRPr="00774F78">
        <w:t>listed drug</w:t>
      </w:r>
      <w:r w:rsidR="00E13B73">
        <w:t>s</w:t>
      </w:r>
      <w:r w:rsidRPr="00774F78">
        <w:t>.</w:t>
      </w:r>
      <w:r w:rsidR="00D4034C" w:rsidRPr="00D4034C">
        <w:t xml:space="preserve"> </w:t>
      </w:r>
    </w:p>
    <w:p w14:paraId="335CFA93" w14:textId="5B5A4A24" w:rsidR="0019404E" w:rsidRPr="0019404E" w:rsidRDefault="00662711" w:rsidP="001A0BF4">
      <w:pPr>
        <w:pStyle w:val="ListBullet"/>
        <w:numPr>
          <w:ilvl w:val="0"/>
          <w:numId w:val="0"/>
        </w:numPr>
        <w:ind w:left="360" w:hanging="360"/>
      </w:pPr>
      <w:r>
        <w:rPr>
          <w:bCs/>
        </w:rPr>
        <w:t>T</w:t>
      </w:r>
      <w:r w:rsidR="0019404E" w:rsidRPr="0019404E">
        <w:rPr>
          <w:bCs/>
        </w:rPr>
        <w:t>he</w:t>
      </w:r>
      <w:r w:rsidR="00367A22">
        <w:t xml:space="preserve"> following </w:t>
      </w:r>
      <w:r w:rsidR="00102463">
        <w:t xml:space="preserve">minor technical </w:t>
      </w:r>
      <w:r w:rsidR="00367A22">
        <w:t xml:space="preserve">changes </w:t>
      </w:r>
      <w:r w:rsidR="00E83EB0">
        <w:t>are</w:t>
      </w:r>
      <w:r w:rsidR="001D552A">
        <w:t xml:space="preserve"> also made </w:t>
      </w:r>
      <w:r w:rsidR="00367A22">
        <w:t xml:space="preserve">to </w:t>
      </w:r>
      <w:r w:rsidR="00E0698D" w:rsidRPr="001A0BF4">
        <w:t>MBS item 73433</w:t>
      </w:r>
      <w:r w:rsidR="0019404E" w:rsidRPr="0019404E">
        <w:t>:</w:t>
      </w:r>
    </w:p>
    <w:p w14:paraId="11059B91" w14:textId="3E260D92" w:rsidR="0019404E" w:rsidRPr="0019404E" w:rsidRDefault="0019404E" w:rsidP="001A0BF4">
      <w:pPr>
        <w:pStyle w:val="ListBullet"/>
      </w:pPr>
      <w:r w:rsidRPr="0019404E">
        <w:lastRenderedPageBreak/>
        <w:t xml:space="preserve">Adding </w:t>
      </w:r>
      <w:r w:rsidR="00E83EB0">
        <w:t xml:space="preserve">MBS </w:t>
      </w:r>
      <w:r w:rsidRPr="0019404E">
        <w:t>items 73431 and 73432 to the co</w:t>
      </w:r>
      <w:r w:rsidRPr="0019404E">
        <w:noBreakHyphen/>
        <w:t xml:space="preserve">claim restriction that already applies to </w:t>
      </w:r>
      <w:r w:rsidR="00E83EB0">
        <w:t xml:space="preserve">MBS </w:t>
      </w:r>
      <w:r w:rsidRPr="0019404E">
        <w:t xml:space="preserve">item 73430. This </w:t>
      </w:r>
      <w:r w:rsidR="00E83EB0">
        <w:t>is to</w:t>
      </w:r>
      <w:r w:rsidRPr="0019404E">
        <w:t xml:space="preserve"> prevent </w:t>
      </w:r>
      <w:r w:rsidR="00E83EB0">
        <w:t xml:space="preserve">MBS </w:t>
      </w:r>
      <w:r w:rsidRPr="0019404E">
        <w:t>item 73433 from being claimed if</w:t>
      </w:r>
      <w:r w:rsidR="00657D88">
        <w:t xml:space="preserve"> any of</w:t>
      </w:r>
      <w:r w:rsidRPr="0019404E">
        <w:t xml:space="preserve"> </w:t>
      </w:r>
      <w:r w:rsidR="00E83EB0">
        <w:t xml:space="preserve">MBS </w:t>
      </w:r>
      <w:r w:rsidRPr="0019404E">
        <w:t>item</w:t>
      </w:r>
      <w:r w:rsidR="00657D88">
        <w:t>s</w:t>
      </w:r>
      <w:r w:rsidRPr="0019404E">
        <w:t xml:space="preserve"> 73430, 73431 or 73432 ha</w:t>
      </w:r>
      <w:r w:rsidR="00102463">
        <w:t>s</w:t>
      </w:r>
      <w:r w:rsidRPr="0019404E">
        <w:t xml:space="preserve"> been claimed for the same tumour diagnosis. This is because </w:t>
      </w:r>
      <w:r w:rsidR="00E83EB0">
        <w:t xml:space="preserve">MBS </w:t>
      </w:r>
      <w:r w:rsidRPr="0019404E">
        <w:t>items 73431 and 73432 form a</w:t>
      </w:r>
      <w:r w:rsidR="00E0698D" w:rsidRPr="001A0BF4">
        <w:t xml:space="preserve"> </w:t>
      </w:r>
      <w:r w:rsidR="00B872B5">
        <w:t>‘</w:t>
      </w:r>
      <w:r w:rsidR="00E0698D" w:rsidRPr="001A0BF4">
        <w:t>testing</w:t>
      </w:r>
      <w:r w:rsidRPr="0019404E">
        <w:t xml:space="preserve"> ladder</w:t>
      </w:r>
      <w:r w:rsidR="00B872B5">
        <w:t>’</w:t>
      </w:r>
      <w:r w:rsidRPr="0019404E">
        <w:t xml:space="preserve"> of the same test with </w:t>
      </w:r>
      <w:r w:rsidR="00E83EB0">
        <w:t xml:space="preserve">MBS </w:t>
      </w:r>
      <w:r w:rsidRPr="0019404E">
        <w:t>item 73430 for an increasing number of genes.</w:t>
      </w:r>
    </w:p>
    <w:p w14:paraId="49915415" w14:textId="3EA0554B" w:rsidR="0019404E" w:rsidRPr="001A0BF4" w:rsidRDefault="00567AAE" w:rsidP="001A0BF4">
      <w:pPr>
        <w:pStyle w:val="ListBullet"/>
      </w:pPr>
      <w:r w:rsidRPr="001A0BF4">
        <w:t>Replac</w:t>
      </w:r>
      <w:r w:rsidR="00242A6C" w:rsidRPr="001A0BF4">
        <w:t>ing</w:t>
      </w:r>
      <w:r w:rsidRPr="001A0BF4">
        <w:t xml:space="preserve"> the </w:t>
      </w:r>
      <w:r w:rsidR="00C008A0" w:rsidRPr="001A0BF4">
        <w:t xml:space="preserve">restriction </w:t>
      </w:r>
      <w:r w:rsidR="00254F2D">
        <w:t>from</w:t>
      </w:r>
      <w:r w:rsidRPr="001A0BF4">
        <w:t xml:space="preserve"> testing </w:t>
      </w:r>
      <w:r w:rsidR="00C008A0" w:rsidRPr="001A0BF4">
        <w:t>“</w:t>
      </w:r>
      <w:r w:rsidRPr="001A0BF4">
        <w:t xml:space="preserve">for access to </w:t>
      </w:r>
      <w:r w:rsidR="00A864DA" w:rsidRPr="001A0BF4">
        <w:t>tropomyosin receptor kinase (</w:t>
      </w:r>
      <w:proofErr w:type="spellStart"/>
      <w:r w:rsidR="00A864DA" w:rsidRPr="001A0BF4">
        <w:t>TrK</w:t>
      </w:r>
      <w:proofErr w:type="spellEnd"/>
      <w:r w:rsidR="00A864DA" w:rsidRPr="001A0BF4">
        <w:t>)</w:t>
      </w:r>
      <w:r w:rsidRPr="001A0BF4">
        <w:t xml:space="preserve"> inhibitors</w:t>
      </w:r>
      <w:r w:rsidR="00C008A0" w:rsidRPr="001A0BF4">
        <w:t>”,</w:t>
      </w:r>
      <w:r w:rsidRPr="001A0BF4">
        <w:t xml:space="preserve"> </w:t>
      </w:r>
      <w:r w:rsidR="00254F2D">
        <w:t xml:space="preserve">to </w:t>
      </w:r>
      <w:r w:rsidR="00C008A0" w:rsidRPr="001A0BF4">
        <w:t>“</w:t>
      </w:r>
      <w:r w:rsidR="00E83EB0">
        <w:t>to determine eligibility for</w:t>
      </w:r>
      <w:r w:rsidRPr="001A0BF4">
        <w:t xml:space="preserve"> </w:t>
      </w:r>
      <w:r w:rsidR="00E83EB0">
        <w:t>a</w:t>
      </w:r>
      <w:r w:rsidRPr="001A0BF4">
        <w:t xml:space="preserve"> relevant treatment under the Pharmaceutical Benefits Scheme</w:t>
      </w:r>
      <w:r w:rsidR="00C008A0" w:rsidRPr="001A0BF4">
        <w:t>”</w:t>
      </w:r>
      <w:r w:rsidR="0019404E" w:rsidRPr="0019404E">
        <w:t>. This align</w:t>
      </w:r>
      <w:r w:rsidR="00E83EB0">
        <w:t>s</w:t>
      </w:r>
      <w:r w:rsidR="0019404E" w:rsidRPr="0019404E">
        <w:t xml:space="preserve"> with</w:t>
      </w:r>
      <w:r w:rsidR="004371D6">
        <w:t xml:space="preserve"> the </w:t>
      </w:r>
      <w:r w:rsidR="004371D6" w:rsidRPr="004F0462">
        <w:t>Medical Services Advisory Committee (MSAC)</w:t>
      </w:r>
      <w:r w:rsidR="0019404E" w:rsidRPr="0019404E">
        <w:t xml:space="preserve"> supported </w:t>
      </w:r>
      <w:r w:rsidR="004371D6" w:rsidRPr="0019404E">
        <w:t xml:space="preserve">policy of ensuring </w:t>
      </w:r>
      <w:r w:rsidR="0019404E" w:rsidRPr="0019404E">
        <w:t xml:space="preserve">MBS </w:t>
      </w:r>
      <w:r w:rsidR="00E83EB0">
        <w:t xml:space="preserve">pathology </w:t>
      </w:r>
      <w:r w:rsidR="0019404E" w:rsidRPr="0019404E">
        <w:t xml:space="preserve">items </w:t>
      </w:r>
      <w:r w:rsidR="00E83EB0">
        <w:t xml:space="preserve">for access to PBS treatment </w:t>
      </w:r>
      <w:r w:rsidR="0019404E" w:rsidRPr="0019404E">
        <w:t>are drug</w:t>
      </w:r>
      <w:r w:rsidR="0019404E" w:rsidRPr="0019404E">
        <w:noBreakHyphen/>
        <w:t>agnostic</w:t>
      </w:r>
      <w:r w:rsidR="00E83EB0">
        <w:t xml:space="preserve"> for future proofing</w:t>
      </w:r>
      <w:r w:rsidRPr="001A0BF4">
        <w:t>.</w:t>
      </w:r>
    </w:p>
    <w:p w14:paraId="71D400C8" w14:textId="0AE354EE" w:rsidR="00662711" w:rsidRPr="0019404E" w:rsidRDefault="00662711" w:rsidP="00662711">
      <w:pPr>
        <w:rPr>
          <w:bCs/>
        </w:rPr>
      </w:pPr>
      <w:r>
        <w:rPr>
          <w:szCs w:val="22"/>
        </w:rPr>
        <w:t>All other restrictions as outlined in the item descriptor remain in place.</w:t>
      </w:r>
    </w:p>
    <w:p w14:paraId="3B1E7140" w14:textId="467ACD58" w:rsidR="00A73184" w:rsidRDefault="00A73184" w:rsidP="00D636FD">
      <w:r>
        <w:t xml:space="preserve">For private health insurance purposes, </w:t>
      </w:r>
      <w:r w:rsidR="009C06C5">
        <w:t xml:space="preserve">MBS </w:t>
      </w:r>
      <w:r>
        <w:t>item</w:t>
      </w:r>
      <w:r w:rsidR="00662711">
        <w:t xml:space="preserve"> 73433 </w:t>
      </w:r>
      <w:r>
        <w:t>will continue to be listed under the following clinical category and procedure type:</w:t>
      </w:r>
    </w:p>
    <w:p w14:paraId="19EB75B3" w14:textId="77777777" w:rsidR="00A73184" w:rsidRPr="007D42D6" w:rsidRDefault="00A73184" w:rsidP="001A0BF4">
      <w:pPr>
        <w:pStyle w:val="ListBullet"/>
      </w:pPr>
      <w:r w:rsidRPr="007D42D6">
        <w:t>Clinical category: Support List (pathology)</w:t>
      </w:r>
    </w:p>
    <w:p w14:paraId="54D60E6F" w14:textId="6667AA40" w:rsidR="004956EF" w:rsidRDefault="00A73184" w:rsidP="001A0BF4">
      <w:pPr>
        <w:pStyle w:val="ListBullet"/>
      </w:pPr>
      <w:r w:rsidRPr="007D42D6">
        <w:t>Procedure type: Type C</w:t>
      </w:r>
    </w:p>
    <w:p w14:paraId="18BAD120" w14:textId="77777777" w:rsidR="005C2EC1" w:rsidRPr="005C2EC1" w:rsidRDefault="005C2EC1" w:rsidP="005C2EC1">
      <w:pPr>
        <w:pStyle w:val="ListNumber2"/>
        <w:numPr>
          <w:ilvl w:val="0"/>
          <w:numId w:val="0"/>
        </w:numPr>
        <w:ind w:left="644"/>
      </w:pPr>
    </w:p>
    <w:p w14:paraId="7C8E87E8" w14:textId="3214475D" w:rsidR="00C008A0" w:rsidRDefault="00C008A0" w:rsidP="00D82A7F">
      <w:pPr>
        <w:pStyle w:val="ListBullet"/>
        <w:numPr>
          <w:ilvl w:val="0"/>
          <w:numId w:val="0"/>
        </w:numPr>
        <w:rPr>
          <w:b/>
          <w:bCs/>
          <w:szCs w:val="24"/>
          <w:lang w:val="en-US"/>
        </w:rPr>
      </w:pPr>
      <w:r w:rsidRPr="00C008A0">
        <w:rPr>
          <w:b/>
          <w:bCs/>
          <w:szCs w:val="24"/>
          <w:lang w:val="en-US"/>
        </w:rPr>
        <w:t xml:space="preserve">Amendment to </w:t>
      </w:r>
      <w:r w:rsidR="00E83EB0">
        <w:rPr>
          <w:b/>
          <w:bCs/>
          <w:szCs w:val="24"/>
          <w:lang w:val="en-US"/>
        </w:rPr>
        <w:t xml:space="preserve">MBS </w:t>
      </w:r>
      <w:r w:rsidRPr="00C008A0">
        <w:rPr>
          <w:b/>
          <w:bCs/>
          <w:szCs w:val="24"/>
          <w:lang w:val="en-US"/>
        </w:rPr>
        <w:t xml:space="preserve">item 71099 for </w:t>
      </w:r>
      <w:r w:rsidR="005763CD" w:rsidRPr="005763CD">
        <w:rPr>
          <w:b/>
          <w:bCs/>
          <w:szCs w:val="24"/>
          <w:lang w:val="en-US"/>
        </w:rPr>
        <w:t xml:space="preserve">double-stranded DNA antibody </w:t>
      </w:r>
      <w:r w:rsidRPr="00C008A0">
        <w:rPr>
          <w:b/>
          <w:bCs/>
          <w:szCs w:val="24"/>
          <w:lang w:val="en-US"/>
        </w:rPr>
        <w:t xml:space="preserve">testing to remove </w:t>
      </w:r>
      <w:proofErr w:type="spellStart"/>
      <w:r w:rsidRPr="00C008A0">
        <w:rPr>
          <w:b/>
          <w:bCs/>
          <w:szCs w:val="24"/>
          <w:lang w:val="en-US"/>
        </w:rPr>
        <w:t>Crithidia</w:t>
      </w:r>
      <w:proofErr w:type="spellEnd"/>
      <w:r w:rsidRPr="00C008A0">
        <w:rPr>
          <w:b/>
          <w:bCs/>
          <w:szCs w:val="24"/>
          <w:lang w:val="en-US"/>
        </w:rPr>
        <w:t xml:space="preserve"> method restrictions </w:t>
      </w:r>
    </w:p>
    <w:p w14:paraId="3D64AB8D" w14:textId="43D87592" w:rsidR="00F46368" w:rsidRPr="00F07DCB" w:rsidRDefault="004956EF" w:rsidP="00F07DCB">
      <w:pPr>
        <w:pStyle w:val="ListBullet"/>
        <w:numPr>
          <w:ilvl w:val="0"/>
          <w:numId w:val="0"/>
        </w:numPr>
        <w:rPr>
          <w:color w:val="auto"/>
        </w:rPr>
      </w:pPr>
      <w:r w:rsidRPr="00F07DCB">
        <w:rPr>
          <w:color w:val="auto"/>
        </w:rPr>
        <w:t xml:space="preserve">MBS item </w:t>
      </w:r>
      <w:r w:rsidR="00F07DCB" w:rsidRPr="00F07DCB">
        <w:rPr>
          <w:color w:val="auto"/>
        </w:rPr>
        <w:t>71099</w:t>
      </w:r>
      <w:r w:rsidRPr="00F07DCB">
        <w:rPr>
          <w:color w:val="auto"/>
        </w:rPr>
        <w:t xml:space="preserve"> </w:t>
      </w:r>
      <w:r w:rsidR="00F07DCB" w:rsidRPr="00F07DCB">
        <w:rPr>
          <w:color w:val="auto"/>
        </w:rPr>
        <w:t xml:space="preserve">relates to double-stranded DNA antibody </w:t>
      </w:r>
      <w:r w:rsidR="00E83EB0">
        <w:rPr>
          <w:color w:val="auto"/>
        </w:rPr>
        <w:t xml:space="preserve">(dsDNA-ab) </w:t>
      </w:r>
      <w:r w:rsidR="00F07DCB" w:rsidRPr="00F07DCB">
        <w:rPr>
          <w:color w:val="auto"/>
        </w:rPr>
        <w:t xml:space="preserve">testing. </w:t>
      </w:r>
    </w:p>
    <w:p w14:paraId="11835FDA" w14:textId="63C22178" w:rsidR="00E13F21" w:rsidRDefault="00F46368" w:rsidP="00E233CF">
      <w:pPr>
        <w:rPr>
          <w:szCs w:val="22"/>
        </w:rPr>
      </w:pPr>
      <w:r w:rsidRPr="00F46368">
        <w:rPr>
          <w:szCs w:val="22"/>
        </w:rPr>
        <w:t>Th</w:t>
      </w:r>
      <w:r w:rsidR="004371D6">
        <w:rPr>
          <w:szCs w:val="22"/>
        </w:rPr>
        <w:t>is</w:t>
      </w:r>
      <w:r w:rsidRPr="00F46368">
        <w:rPr>
          <w:szCs w:val="22"/>
        </w:rPr>
        <w:t xml:space="preserve"> </w:t>
      </w:r>
      <w:r w:rsidR="004371D6">
        <w:rPr>
          <w:szCs w:val="22"/>
        </w:rPr>
        <w:t>amendment</w:t>
      </w:r>
      <w:r w:rsidRPr="00F46368">
        <w:rPr>
          <w:szCs w:val="22"/>
        </w:rPr>
        <w:t xml:space="preserve"> removes restrictions on the </w:t>
      </w:r>
      <w:proofErr w:type="spellStart"/>
      <w:r w:rsidRPr="00F46368">
        <w:rPr>
          <w:szCs w:val="22"/>
        </w:rPr>
        <w:t>Crithidia</w:t>
      </w:r>
      <w:proofErr w:type="spellEnd"/>
      <w:r w:rsidRPr="00F46368">
        <w:rPr>
          <w:szCs w:val="22"/>
        </w:rPr>
        <w:t xml:space="preserve"> method from MBS item 71099. This enable</w:t>
      </w:r>
      <w:r w:rsidR="00E83EB0">
        <w:rPr>
          <w:szCs w:val="22"/>
        </w:rPr>
        <w:t>s</w:t>
      </w:r>
      <w:r w:rsidRPr="00F46368">
        <w:rPr>
          <w:szCs w:val="22"/>
        </w:rPr>
        <w:t xml:space="preserve"> pathology providers</w:t>
      </w:r>
      <w:r w:rsidR="004D4722">
        <w:rPr>
          <w:szCs w:val="22"/>
        </w:rPr>
        <w:t xml:space="preserve"> to </w:t>
      </w:r>
      <w:r w:rsidRPr="00F46368">
        <w:rPr>
          <w:szCs w:val="22"/>
        </w:rPr>
        <w:t>access more choices of dsDNA-ab test methods following the discontinuation of a product for dsDNA-ab</w:t>
      </w:r>
      <w:r w:rsidR="00F07DCB">
        <w:rPr>
          <w:szCs w:val="22"/>
        </w:rPr>
        <w:t>.</w:t>
      </w:r>
    </w:p>
    <w:p w14:paraId="58FCE2A8" w14:textId="7521B36F" w:rsidR="00440051" w:rsidRPr="00E233CF" w:rsidRDefault="00440051" w:rsidP="00E233CF">
      <w:pPr>
        <w:rPr>
          <w:szCs w:val="22"/>
        </w:rPr>
      </w:pPr>
      <w:r w:rsidRPr="00440051">
        <w:rPr>
          <w:szCs w:val="22"/>
        </w:rPr>
        <w:t>There are no other changes to the MBS item.</w:t>
      </w:r>
    </w:p>
    <w:p w14:paraId="7B5C3EC4" w14:textId="42350BBD" w:rsidR="004956EF" w:rsidRPr="00E233CF" w:rsidRDefault="004956EF" w:rsidP="00E233CF">
      <w:pPr>
        <w:rPr>
          <w:szCs w:val="22"/>
        </w:rPr>
      </w:pPr>
      <w:r w:rsidRPr="00E233CF">
        <w:rPr>
          <w:szCs w:val="22"/>
        </w:rPr>
        <w:t>For private health insurance purposes, MBS item</w:t>
      </w:r>
      <w:r w:rsidR="002B2345">
        <w:rPr>
          <w:szCs w:val="22"/>
        </w:rPr>
        <w:t xml:space="preserve"> </w:t>
      </w:r>
      <w:r w:rsidR="0029449E">
        <w:rPr>
          <w:szCs w:val="22"/>
        </w:rPr>
        <w:t>71099</w:t>
      </w:r>
      <w:r w:rsidRPr="00E233CF">
        <w:rPr>
          <w:szCs w:val="22"/>
        </w:rPr>
        <w:t xml:space="preserve"> will continue to be listed under the following clinical category and procedure type:</w:t>
      </w:r>
    </w:p>
    <w:p w14:paraId="1CE0D1C7" w14:textId="78D36E7B" w:rsidR="004956EF" w:rsidRPr="00E233CF" w:rsidRDefault="004956EF" w:rsidP="001A0BF4">
      <w:pPr>
        <w:pStyle w:val="ListBullet"/>
      </w:pPr>
      <w:r w:rsidRPr="00E233CF">
        <w:t>Clinical category: Support List (</w:t>
      </w:r>
      <w:r w:rsidR="006B74C5">
        <w:t>p</w:t>
      </w:r>
      <w:r w:rsidRPr="00E233CF">
        <w:t>athology)</w:t>
      </w:r>
    </w:p>
    <w:p w14:paraId="77DC7A69" w14:textId="77777777" w:rsidR="004956EF" w:rsidRDefault="004956EF" w:rsidP="001A0BF4">
      <w:pPr>
        <w:pStyle w:val="ListBullet"/>
      </w:pPr>
      <w:r w:rsidRPr="00E233CF">
        <w:t>Procedure type: Type C</w:t>
      </w:r>
    </w:p>
    <w:p w14:paraId="3E7B43A8" w14:textId="77777777" w:rsidR="00641EB5" w:rsidRPr="00E233CF" w:rsidRDefault="00641EB5" w:rsidP="001A0BF4">
      <w:pPr>
        <w:pStyle w:val="ListBullet"/>
        <w:numPr>
          <w:ilvl w:val="0"/>
          <w:numId w:val="0"/>
        </w:numPr>
        <w:ind w:left="360"/>
      </w:pPr>
    </w:p>
    <w:p w14:paraId="42BD5171" w14:textId="71FE9978" w:rsidR="00064168" w:rsidRDefault="00064168" w:rsidP="00064168">
      <w:pPr>
        <w:pStyle w:val="Heading2"/>
      </w:pPr>
      <w:r>
        <w:t>Why are the changes being made?</w:t>
      </w:r>
    </w:p>
    <w:p w14:paraId="0A1C296A" w14:textId="02D98D13" w:rsidR="005F303B" w:rsidRDefault="0046045D" w:rsidP="00E61212">
      <w:pPr>
        <w:rPr>
          <w:szCs w:val="22"/>
        </w:rPr>
      </w:pPr>
      <w:r w:rsidRPr="004F0462">
        <w:rPr>
          <w:szCs w:val="22"/>
        </w:rPr>
        <w:t>The Medical Services Advisory Committee (MSAC)</w:t>
      </w:r>
      <w:r w:rsidR="0001785B">
        <w:rPr>
          <w:szCs w:val="22"/>
        </w:rPr>
        <w:t xml:space="preserve">, </w:t>
      </w:r>
      <w:r w:rsidR="0002707F">
        <w:rPr>
          <w:szCs w:val="22"/>
        </w:rPr>
        <w:t>MSAC Executive</w:t>
      </w:r>
      <w:r w:rsidR="00746BF4">
        <w:rPr>
          <w:szCs w:val="22"/>
        </w:rPr>
        <w:t xml:space="preserve"> or a review </w:t>
      </w:r>
      <w:r w:rsidR="00746BF4" w:rsidRPr="00746BF4">
        <w:rPr>
          <w:szCs w:val="22"/>
        </w:rPr>
        <w:t>by the MBS Review Taskforce</w:t>
      </w:r>
      <w:r w:rsidR="0002707F">
        <w:rPr>
          <w:szCs w:val="22"/>
        </w:rPr>
        <w:t xml:space="preserve"> </w:t>
      </w:r>
      <w:r w:rsidR="007363A8">
        <w:rPr>
          <w:szCs w:val="22"/>
        </w:rPr>
        <w:t xml:space="preserve">(Taskforce) </w:t>
      </w:r>
      <w:r w:rsidR="004F0462">
        <w:rPr>
          <w:szCs w:val="22"/>
        </w:rPr>
        <w:t>recommended these changes</w:t>
      </w:r>
      <w:r w:rsidRPr="004F0462">
        <w:rPr>
          <w:szCs w:val="22"/>
        </w:rPr>
        <w:t xml:space="preserve">. </w:t>
      </w:r>
    </w:p>
    <w:p w14:paraId="754F7231" w14:textId="12F19BE6" w:rsidR="005F303B" w:rsidRPr="004F0462" w:rsidRDefault="0046045D" w:rsidP="00E61212">
      <w:pPr>
        <w:rPr>
          <w:szCs w:val="22"/>
        </w:rPr>
      </w:pPr>
      <w:r w:rsidRPr="004F0462">
        <w:rPr>
          <w:szCs w:val="22"/>
        </w:rPr>
        <w:t xml:space="preserve">Further details about MSAC applications can be found under </w:t>
      </w:r>
      <w:hyperlink r:id="rId8" w:history="1">
        <w:r w:rsidRPr="004F0462">
          <w:rPr>
            <w:rStyle w:val="Hyperlink"/>
            <w:szCs w:val="22"/>
          </w:rPr>
          <w:t>MSAC Applications</w:t>
        </w:r>
      </w:hyperlink>
      <w:r w:rsidRPr="004F0462">
        <w:rPr>
          <w:szCs w:val="22"/>
        </w:rPr>
        <w:t xml:space="preserve"> </w:t>
      </w:r>
      <w:r w:rsidR="006C1342">
        <w:rPr>
          <w:szCs w:val="22"/>
        </w:rPr>
        <w:t>o</w:t>
      </w:r>
      <w:r w:rsidRPr="004F0462">
        <w:rPr>
          <w:szCs w:val="22"/>
        </w:rPr>
        <w:t>n the MSAC website (</w:t>
      </w:r>
      <w:hyperlink r:id="rId9" w:history="1">
        <w:r w:rsidRPr="004F0462">
          <w:rPr>
            <w:rStyle w:val="Hyperlink"/>
            <w:szCs w:val="22"/>
          </w:rPr>
          <w:t>Medical Services Advisory Committee</w:t>
        </w:r>
      </w:hyperlink>
      <w:r w:rsidRPr="004F0462">
        <w:rPr>
          <w:szCs w:val="22"/>
        </w:rPr>
        <w:t>).</w:t>
      </w:r>
      <w:r w:rsidR="00DF6E13">
        <w:rPr>
          <w:szCs w:val="22"/>
        </w:rPr>
        <w:t xml:space="preserve"> </w:t>
      </w:r>
      <w:r w:rsidR="00746BF4" w:rsidRPr="00746BF4">
        <w:rPr>
          <w:szCs w:val="22"/>
        </w:rPr>
        <w:t xml:space="preserve">More information about the Taskforce and associated Committees is available in </w:t>
      </w:r>
      <w:hyperlink r:id="rId10" w:history="1">
        <w:r w:rsidR="00746BF4" w:rsidRPr="00746BF4">
          <w:rPr>
            <w:rStyle w:val="Hyperlink"/>
            <w:szCs w:val="22"/>
          </w:rPr>
          <w:t>Medicare Benefits Schedule Review</w:t>
        </w:r>
      </w:hyperlink>
      <w:r w:rsidR="00746BF4" w:rsidRPr="00746BF4">
        <w:rPr>
          <w:szCs w:val="22"/>
        </w:rPr>
        <w:t xml:space="preserve"> </w:t>
      </w:r>
      <w:r w:rsidR="00613670">
        <w:rPr>
          <w:szCs w:val="22"/>
        </w:rPr>
        <w:t xml:space="preserve">and the Taskforce Clinical Committee reports are available at </w:t>
      </w:r>
      <w:hyperlink r:id="rId11" w:history="1">
        <w:r w:rsidR="00613670" w:rsidRPr="00613670">
          <w:rPr>
            <w:rStyle w:val="Hyperlink"/>
            <w:szCs w:val="22"/>
          </w:rPr>
          <w:t>MBS Review Taskforce reports</w:t>
        </w:r>
      </w:hyperlink>
      <w:r w:rsidR="00746BF4" w:rsidRPr="00746BF4">
        <w:rPr>
          <w:szCs w:val="22"/>
        </w:rPr>
        <w:t xml:space="preserve">. </w:t>
      </w:r>
    </w:p>
    <w:p w14:paraId="7D69E3B2" w14:textId="63539029" w:rsidR="004040B6" w:rsidRPr="004F0462" w:rsidRDefault="00AA0AA7" w:rsidP="002E5F38">
      <w:pPr>
        <w:pStyle w:val="ListBullet"/>
        <w:numPr>
          <w:ilvl w:val="0"/>
          <w:numId w:val="0"/>
        </w:numPr>
      </w:pPr>
      <w:r w:rsidRPr="00AA0AA7">
        <w:t xml:space="preserve">These changes </w:t>
      </w:r>
      <w:r w:rsidR="0002707F">
        <w:t xml:space="preserve">reflect best clinical practice and </w:t>
      </w:r>
      <w:r w:rsidRPr="00AA0AA7">
        <w:t>will improve</w:t>
      </w:r>
      <w:r w:rsidR="004F0462" w:rsidRPr="004F0462">
        <w:t xml:space="preserve"> the quality and accessibility of Medicare </w:t>
      </w:r>
      <w:r w:rsidR="004F0462">
        <w:t xml:space="preserve">pathology </w:t>
      </w:r>
      <w:r w:rsidR="004F0462" w:rsidRPr="004F0462">
        <w:t xml:space="preserve">services for patients. Overall, the </w:t>
      </w:r>
      <w:r w:rsidR="004F0462">
        <w:t>changes</w:t>
      </w:r>
      <w:r w:rsidR="004F0462" w:rsidRPr="004F0462">
        <w:t xml:space="preserve"> </w:t>
      </w:r>
      <w:r w:rsidR="0002707F">
        <w:t>support</w:t>
      </w:r>
      <w:r w:rsidR="004F0462" w:rsidRPr="004F0462">
        <w:t xml:space="preserve"> improve</w:t>
      </w:r>
      <w:r w:rsidR="0002707F">
        <w:t>d</w:t>
      </w:r>
      <w:r w:rsidR="004F0462" w:rsidRPr="004F0462">
        <w:t xml:space="preserve"> patient care</w:t>
      </w:r>
      <w:r w:rsidR="004040B6">
        <w:t>.</w:t>
      </w:r>
    </w:p>
    <w:p w14:paraId="4B2559AC" w14:textId="56FFE4AD" w:rsidR="00064168" w:rsidRDefault="00064168" w:rsidP="00064168">
      <w:pPr>
        <w:pStyle w:val="Heading2"/>
      </w:pPr>
      <w:r>
        <w:lastRenderedPageBreak/>
        <w:t xml:space="preserve">What does this mean for </w:t>
      </w:r>
      <w:r w:rsidRPr="003142E8">
        <w:t>providers</w:t>
      </w:r>
      <w:r>
        <w:t>?</w:t>
      </w:r>
    </w:p>
    <w:p w14:paraId="58A9AF53" w14:textId="0C4DF925" w:rsidR="00086BC8" w:rsidRPr="00086BC8" w:rsidRDefault="00086BC8" w:rsidP="00D636FD">
      <w:r>
        <w:t xml:space="preserve">From </w:t>
      </w:r>
      <w:r w:rsidRPr="00541FB9">
        <w:rPr>
          <w:b/>
          <w:bCs/>
        </w:rPr>
        <w:t xml:space="preserve">1 </w:t>
      </w:r>
      <w:r w:rsidR="00334184" w:rsidRPr="00541FB9">
        <w:rPr>
          <w:b/>
          <w:bCs/>
        </w:rPr>
        <w:t>November</w:t>
      </w:r>
      <w:r w:rsidRPr="00541FB9">
        <w:rPr>
          <w:b/>
          <w:bCs/>
        </w:rPr>
        <w:t xml:space="preserve"> 2026</w:t>
      </w:r>
      <w:r>
        <w:t>:</w:t>
      </w:r>
    </w:p>
    <w:p w14:paraId="382634F4" w14:textId="5F89EDE3" w:rsidR="001E230B" w:rsidRDefault="0074390A" w:rsidP="00A37DE7">
      <w:pPr>
        <w:pStyle w:val="ListBullet"/>
      </w:pPr>
      <w:r w:rsidRPr="001E230B">
        <w:t xml:space="preserve">A Medicare benefit is </w:t>
      </w:r>
      <w:r w:rsidR="003B6ABE">
        <w:t>available</w:t>
      </w:r>
      <w:r w:rsidRPr="001E230B">
        <w:t xml:space="preserve"> for</w:t>
      </w:r>
      <w:r w:rsidR="00367A22" w:rsidRPr="00367A22">
        <w:t xml:space="preserve"> adult patients with locally advanced or metastatic</w:t>
      </w:r>
      <w:r w:rsidR="00367A22">
        <w:t xml:space="preserve"> </w:t>
      </w:r>
      <w:r w:rsidR="00613670" w:rsidRPr="001D552A">
        <w:rPr>
          <w:bCs/>
        </w:rPr>
        <w:t>glioma, glioneuronal tumours or glioblastoma</w:t>
      </w:r>
      <w:r w:rsidR="00613670">
        <w:rPr>
          <w:bCs/>
        </w:rPr>
        <w:t xml:space="preserve"> </w:t>
      </w:r>
      <w:r w:rsidR="00367A22">
        <w:t xml:space="preserve">for NTRK1-3 testing for the purpose of access to a </w:t>
      </w:r>
      <w:r w:rsidR="00102463">
        <w:t xml:space="preserve">relevant </w:t>
      </w:r>
      <w:r w:rsidR="00367A22">
        <w:t xml:space="preserve">PBS drug. </w:t>
      </w:r>
    </w:p>
    <w:p w14:paraId="32BDDE6E" w14:textId="3ADBAB6B" w:rsidR="0002707F" w:rsidRPr="00D636FD" w:rsidRDefault="00367A22" w:rsidP="00A37DE7">
      <w:pPr>
        <w:pStyle w:val="ListBullet"/>
      </w:pPr>
      <w:r>
        <w:t xml:space="preserve">Paediatricians can </w:t>
      </w:r>
      <w:r w:rsidR="00783FFD">
        <w:t xml:space="preserve">request </w:t>
      </w:r>
      <w:r w:rsidR="00783FFD" w:rsidRPr="00783FFD">
        <w:t>childhood syndrome genetic testing</w:t>
      </w:r>
      <w:r w:rsidR="00783FFD">
        <w:t xml:space="preserve"> without consulting a clinical geneticist. </w:t>
      </w:r>
    </w:p>
    <w:p w14:paraId="4B2A3FC4" w14:textId="497808B0" w:rsidR="00032801" w:rsidRDefault="007F3D86" w:rsidP="00032801">
      <w:pPr>
        <w:pStyle w:val="ListBullet"/>
      </w:pPr>
      <w:r w:rsidRPr="00A37DE7">
        <w:t xml:space="preserve">Laboratories can select </w:t>
      </w:r>
      <w:r w:rsidR="00783FFD">
        <w:t>the</w:t>
      </w:r>
      <w:r w:rsidRPr="00A37DE7">
        <w:t xml:space="preserve"> </w:t>
      </w:r>
      <w:r w:rsidR="00032801">
        <w:t xml:space="preserve">double-stranded DNA antibody </w:t>
      </w:r>
      <w:r w:rsidRPr="00A37DE7">
        <w:t>assay</w:t>
      </w:r>
      <w:r w:rsidR="00032801">
        <w:t xml:space="preserve">, including the </w:t>
      </w:r>
      <w:proofErr w:type="spellStart"/>
      <w:r w:rsidR="00032801">
        <w:t>Crithidia</w:t>
      </w:r>
      <w:proofErr w:type="spellEnd"/>
      <w:r w:rsidR="00032801">
        <w:t xml:space="preserve"> method,</w:t>
      </w:r>
      <w:r w:rsidRPr="00A37DE7">
        <w:t xml:space="preserve"> that best support</w:t>
      </w:r>
      <w:r w:rsidR="00032801">
        <w:t>s</w:t>
      </w:r>
      <w:r w:rsidRPr="00A37DE7">
        <w:t xml:space="preserve"> clinical diagnosis</w:t>
      </w:r>
      <w:r w:rsidR="004007B4">
        <w:t>.</w:t>
      </w:r>
    </w:p>
    <w:p w14:paraId="6AD874FC" w14:textId="0E7F9E19" w:rsidR="00C25E6F" w:rsidRDefault="004956EF" w:rsidP="00D636FD">
      <w:pPr>
        <w:pStyle w:val="ListBullet"/>
        <w:numPr>
          <w:ilvl w:val="0"/>
          <w:numId w:val="0"/>
        </w:numPr>
      </w:pPr>
      <w:r w:rsidRPr="00E43DFC">
        <w:t>The</w:t>
      </w:r>
      <w:r w:rsidR="007B1A65">
        <w:t>se</w:t>
      </w:r>
      <w:r w:rsidRPr="00E43DFC">
        <w:t xml:space="preserve"> service</w:t>
      </w:r>
      <w:r w:rsidR="007B1A65">
        <w:t>s</w:t>
      </w:r>
      <w:r w:rsidRPr="00E43DFC">
        <w:t xml:space="preserve"> </w:t>
      </w:r>
      <w:r w:rsidR="002B2345">
        <w:t>will continue to be</w:t>
      </w:r>
      <w:r w:rsidRPr="00E43DFC">
        <w:t xml:space="preserve"> rendered by Approved Pathology Practitioners.</w:t>
      </w:r>
      <w:r w:rsidR="007B1A65">
        <w:t xml:space="preserve"> </w:t>
      </w:r>
    </w:p>
    <w:p w14:paraId="55C0ADE8" w14:textId="44450203" w:rsidR="008A334F" w:rsidRPr="008F0ABA" w:rsidRDefault="003469AC" w:rsidP="008A334F">
      <w:pPr>
        <w:rPr>
          <w:color w:val="A20000"/>
          <w:szCs w:val="22"/>
        </w:rPr>
      </w:pPr>
      <w:r>
        <w:rPr>
          <w:szCs w:val="22"/>
        </w:rPr>
        <w:t>T</w:t>
      </w:r>
      <w:r w:rsidR="008A334F" w:rsidRPr="001E230B">
        <w:rPr>
          <w:szCs w:val="22"/>
        </w:rPr>
        <w:t xml:space="preserve">o be eligible for Medicare benefits, </w:t>
      </w:r>
      <w:r>
        <w:rPr>
          <w:szCs w:val="22"/>
        </w:rPr>
        <w:t>pathology</w:t>
      </w:r>
      <w:r w:rsidRPr="001E230B">
        <w:rPr>
          <w:szCs w:val="22"/>
        </w:rPr>
        <w:t xml:space="preserve"> </w:t>
      </w:r>
      <w:r w:rsidR="008A334F" w:rsidRPr="001E230B">
        <w:rPr>
          <w:szCs w:val="22"/>
        </w:rPr>
        <w:t xml:space="preserve">providers must be accredited </w:t>
      </w:r>
      <w:r>
        <w:rPr>
          <w:szCs w:val="22"/>
        </w:rPr>
        <w:t xml:space="preserve">in </w:t>
      </w:r>
      <w:r w:rsidR="008A334F" w:rsidRPr="001E230B">
        <w:rPr>
          <w:szCs w:val="22"/>
        </w:rPr>
        <w:t>accord</w:t>
      </w:r>
      <w:r>
        <w:rPr>
          <w:szCs w:val="22"/>
        </w:rPr>
        <w:t>ance with</w:t>
      </w:r>
      <w:r w:rsidR="008A334F" w:rsidRPr="001E230B">
        <w:rPr>
          <w:szCs w:val="22"/>
        </w:rPr>
        <w:t xml:space="preserve"> the pathology accreditation standards specified in the</w:t>
      </w:r>
      <w:r w:rsidR="008A334F" w:rsidRPr="001E230B">
        <w:rPr>
          <w:i/>
          <w:iCs/>
          <w:szCs w:val="22"/>
        </w:rPr>
        <w:t xml:space="preserve"> </w:t>
      </w:r>
      <w:hyperlink r:id="rId12" w:history="1">
        <w:r w:rsidR="008A334F" w:rsidRPr="008A334F">
          <w:rPr>
            <w:rStyle w:val="Hyperlink"/>
            <w:i/>
            <w:iCs/>
            <w:szCs w:val="22"/>
          </w:rPr>
          <w:t>Health Insurance (Accredited Pathology Laboratories</w:t>
        </w:r>
        <w:r w:rsidR="009E006A">
          <w:rPr>
            <w:rStyle w:val="Hyperlink"/>
            <w:i/>
            <w:iCs/>
            <w:szCs w:val="22"/>
          </w:rPr>
          <w:t xml:space="preserve"> </w:t>
        </w:r>
        <w:r w:rsidR="008A334F" w:rsidRPr="008A334F">
          <w:rPr>
            <w:rStyle w:val="Hyperlink"/>
            <w:i/>
            <w:iCs/>
            <w:szCs w:val="22"/>
          </w:rPr>
          <w:t>-</w:t>
        </w:r>
        <w:r w:rsidR="009E006A">
          <w:rPr>
            <w:rStyle w:val="Hyperlink"/>
            <w:i/>
            <w:iCs/>
            <w:szCs w:val="22"/>
          </w:rPr>
          <w:t xml:space="preserve"> </w:t>
        </w:r>
        <w:r w:rsidR="008A334F" w:rsidRPr="008A334F">
          <w:rPr>
            <w:rStyle w:val="Hyperlink"/>
            <w:i/>
            <w:iCs/>
            <w:szCs w:val="22"/>
          </w:rPr>
          <w:t>Approval) Principles 2017</w:t>
        </w:r>
      </w:hyperlink>
      <w:r w:rsidR="008A334F" w:rsidRPr="008F0ABA">
        <w:rPr>
          <w:color w:val="A20000"/>
          <w:szCs w:val="22"/>
        </w:rPr>
        <w:t>.</w:t>
      </w:r>
    </w:p>
    <w:p w14:paraId="7F7DA4F7" w14:textId="77777777" w:rsidR="00064168" w:rsidRDefault="00064168" w:rsidP="00064168">
      <w:pPr>
        <w:pStyle w:val="Heading2"/>
      </w:pPr>
      <w:r>
        <w:t>How will these changes affect patients</w:t>
      </w:r>
      <w:r w:rsidRPr="001A7FB7">
        <w:t>?</w:t>
      </w:r>
    </w:p>
    <w:p w14:paraId="3D2275CA" w14:textId="4AFB85BC" w:rsidR="002F2007" w:rsidRPr="00E065F1" w:rsidRDefault="00A73184" w:rsidP="00E065F1">
      <w:pPr>
        <w:pStyle w:val="ListBullet"/>
        <w:numPr>
          <w:ilvl w:val="0"/>
          <w:numId w:val="0"/>
        </w:numPr>
      </w:pPr>
      <w:r w:rsidRPr="00A73184">
        <w:t xml:space="preserve">These changes will </w:t>
      </w:r>
      <w:r w:rsidR="000A6D21">
        <w:t>support</w:t>
      </w:r>
      <w:r w:rsidRPr="00A73184">
        <w:t xml:space="preserve"> patients access </w:t>
      </w:r>
      <w:r w:rsidR="000A6D21">
        <w:t>to</w:t>
      </w:r>
      <w:r>
        <w:t xml:space="preserve"> clinically</w:t>
      </w:r>
      <w:r w:rsidRPr="00A73184">
        <w:t xml:space="preserve"> appropriate </w:t>
      </w:r>
      <w:r w:rsidR="000A6D21">
        <w:t xml:space="preserve">pathology </w:t>
      </w:r>
      <w:r w:rsidRPr="00A73184">
        <w:t>tests</w:t>
      </w:r>
      <w:r>
        <w:t xml:space="preserve">. </w:t>
      </w:r>
      <w:r w:rsidR="00A7156E" w:rsidRPr="00E065F1">
        <w:t>Patients will benefit from services that are contemporary and reflect best clinical practice.</w:t>
      </w:r>
      <w:r w:rsidR="00611B48" w:rsidRPr="00E065F1">
        <w:t xml:space="preserve"> </w:t>
      </w:r>
      <w:r w:rsidR="00697F7C" w:rsidRPr="00E065F1">
        <w:t>Improved access to these services supports earlier diagnosis, safer prescribing and improved health outcomes.</w:t>
      </w:r>
      <w:r w:rsidR="00697F7C" w:rsidRPr="00E065F1" w:rsidDel="00697F7C">
        <w:t xml:space="preserve"> </w:t>
      </w:r>
    </w:p>
    <w:p w14:paraId="5BD9BE80" w14:textId="75523A5E" w:rsidR="00064168" w:rsidRDefault="00064168" w:rsidP="00064168">
      <w:pPr>
        <w:pStyle w:val="Heading2"/>
      </w:pPr>
      <w:r w:rsidRPr="001A7FB7">
        <w:t>Who was consulted on the changes?</w:t>
      </w:r>
    </w:p>
    <w:p w14:paraId="43886671" w14:textId="1C3AE6FC" w:rsidR="00FC6CA2" w:rsidRPr="00A73184" w:rsidRDefault="00FC6CA2" w:rsidP="009C01DB">
      <w:r w:rsidRPr="00A73184">
        <w:t xml:space="preserve">The Department of Health, Disability and Ageing (the department) consulted with a range of stakeholders including experts from the </w:t>
      </w:r>
      <w:r w:rsidR="001E230B" w:rsidRPr="00A73184">
        <w:t>pathology</w:t>
      </w:r>
      <w:r w:rsidRPr="00A73184">
        <w:t xml:space="preserve"> sector. Some of the stakeholders consulted for </w:t>
      </w:r>
      <w:r w:rsidR="00A73184" w:rsidRPr="00A73184">
        <w:t xml:space="preserve">these </w:t>
      </w:r>
      <w:r w:rsidRPr="00A73184">
        <w:t>changes to the MBS included:</w:t>
      </w:r>
    </w:p>
    <w:p w14:paraId="7F85C3B7" w14:textId="77777777" w:rsidR="00A73184" w:rsidRPr="003B6ABE" w:rsidRDefault="00A73184" w:rsidP="00A37DE7">
      <w:pPr>
        <w:pStyle w:val="ListBullet"/>
      </w:pPr>
      <w:r w:rsidRPr="003B6ABE">
        <w:t xml:space="preserve">Australian Pathology </w:t>
      </w:r>
    </w:p>
    <w:p w14:paraId="3C918F67" w14:textId="77777777" w:rsidR="00613670" w:rsidRPr="00B7098B" w:rsidRDefault="00613670" w:rsidP="00A37DE7">
      <w:pPr>
        <w:pStyle w:val="ListBullet"/>
      </w:pPr>
      <w:r w:rsidRPr="00541FB9">
        <w:rPr>
          <w:color w:val="auto"/>
        </w:rPr>
        <w:t xml:space="preserve">Murdoch Children’s Research Institute (MCRI) </w:t>
      </w:r>
    </w:p>
    <w:p w14:paraId="1E9C07A0" w14:textId="329C9875" w:rsidR="00A73184" w:rsidRPr="003B6ABE" w:rsidRDefault="00A73184" w:rsidP="00A37DE7">
      <w:pPr>
        <w:pStyle w:val="ListBullet"/>
      </w:pPr>
      <w:r w:rsidRPr="003B6ABE">
        <w:t>Public Pathology Australia</w:t>
      </w:r>
    </w:p>
    <w:p w14:paraId="14A2EBAA" w14:textId="77777777" w:rsidR="00613670" w:rsidRDefault="00613670" w:rsidP="00613670">
      <w:pPr>
        <w:pStyle w:val="ListBullet"/>
        <w:rPr>
          <w:color w:val="auto"/>
        </w:rPr>
      </w:pPr>
      <w:r w:rsidRPr="00541FB9">
        <w:rPr>
          <w:color w:val="auto"/>
        </w:rPr>
        <w:t>Royal Australasian College of Physicians (RACP)</w:t>
      </w:r>
    </w:p>
    <w:p w14:paraId="5BCCCB44" w14:textId="5FD4DAEF" w:rsidR="00541FB9" w:rsidRPr="00C264E1" w:rsidRDefault="00A73184" w:rsidP="00C264E1">
      <w:pPr>
        <w:pStyle w:val="ListBullet"/>
        <w:rPr>
          <w:color w:val="auto"/>
        </w:rPr>
      </w:pPr>
      <w:r w:rsidRPr="003B6ABE">
        <w:t xml:space="preserve">The Royal College of Pathologists </w:t>
      </w:r>
      <w:r w:rsidR="00C26EA0" w:rsidRPr="003B6ABE">
        <w:t xml:space="preserve">of </w:t>
      </w:r>
      <w:r w:rsidRPr="00E43DFC">
        <w:rPr>
          <w:color w:val="auto"/>
        </w:rPr>
        <w:t>Australasia</w:t>
      </w:r>
      <w:r w:rsidR="004956EF" w:rsidRPr="00E43DFC">
        <w:rPr>
          <w:color w:val="auto"/>
        </w:rPr>
        <w:t xml:space="preserve"> (RCPA)</w:t>
      </w:r>
    </w:p>
    <w:p w14:paraId="1E8FBEDD" w14:textId="72F2D9FB" w:rsidR="00541FB9" w:rsidRPr="00E43DFC" w:rsidRDefault="00541FB9" w:rsidP="00A37DE7">
      <w:pPr>
        <w:pStyle w:val="ListBullet"/>
        <w:rPr>
          <w:color w:val="auto"/>
        </w:rPr>
      </w:pPr>
      <w:r>
        <w:rPr>
          <w:color w:val="auto"/>
        </w:rPr>
        <w:t>T</w:t>
      </w:r>
      <w:r w:rsidRPr="00541FB9">
        <w:rPr>
          <w:color w:val="auto"/>
        </w:rPr>
        <w:t>he Australasian Society of Diagnostic Genomics (ASDG)</w:t>
      </w:r>
    </w:p>
    <w:p w14:paraId="32E82B19" w14:textId="3A46ED0D" w:rsidR="00064168" w:rsidRDefault="00064168" w:rsidP="00064168">
      <w:pPr>
        <w:pStyle w:val="Heading2"/>
      </w:pPr>
      <w:r w:rsidRPr="001A7FB7">
        <w:t>How will the changes be monitored</w:t>
      </w:r>
      <w:r>
        <w:t xml:space="preserve"> and reviewed</w:t>
      </w:r>
      <w:r w:rsidRPr="001A7FB7">
        <w:t>?</w:t>
      </w:r>
    </w:p>
    <w:p w14:paraId="0B9BA537" w14:textId="4D9A0117" w:rsidR="009170A9" w:rsidRPr="00B27A99" w:rsidRDefault="009170A9" w:rsidP="009170A9">
      <w:pPr>
        <w:rPr>
          <w:szCs w:val="22"/>
        </w:rPr>
      </w:pPr>
      <w:r w:rsidRPr="00D20254">
        <w:rPr>
          <w:szCs w:val="22"/>
        </w:rPr>
        <w:t xml:space="preserve">Providers are responsible for ensuring Medicare services claimed </w:t>
      </w:r>
      <w:r w:rsidR="00517E6A">
        <w:rPr>
          <w:szCs w:val="22"/>
        </w:rPr>
        <w:t xml:space="preserve">or requested </w:t>
      </w:r>
      <w:r w:rsidRPr="00D20254">
        <w:rPr>
          <w:szCs w:val="22"/>
        </w:rPr>
        <w:t>using their provider number meet all legislative requirements</w:t>
      </w:r>
      <w:r>
        <w:rPr>
          <w:szCs w:val="22"/>
        </w:rPr>
        <w:t xml:space="preserve">. </w:t>
      </w:r>
      <w:r w:rsidRPr="00D20254">
        <w:rPr>
          <w:szCs w:val="22"/>
        </w:rPr>
        <w:t>All Medicare claiming is subject to compliance checks and providers may be required to submit evidence about the services they bill</w:t>
      </w:r>
      <w:r w:rsidR="00517E6A">
        <w:rPr>
          <w:szCs w:val="22"/>
        </w:rPr>
        <w:t xml:space="preserve"> or request</w:t>
      </w:r>
      <w:r w:rsidRPr="00D20254">
        <w:rPr>
          <w:szCs w:val="22"/>
        </w:rPr>
        <w:t xml:space="preserve">. More information about </w:t>
      </w:r>
      <w:r>
        <w:rPr>
          <w:szCs w:val="22"/>
        </w:rPr>
        <w:t>the d</w:t>
      </w:r>
      <w:r w:rsidRPr="00D20254">
        <w:rPr>
          <w:szCs w:val="22"/>
        </w:rPr>
        <w:t>epartment</w:t>
      </w:r>
      <w:r>
        <w:rPr>
          <w:szCs w:val="22"/>
        </w:rPr>
        <w:t>’s</w:t>
      </w:r>
      <w:r w:rsidRPr="00D20254">
        <w:rPr>
          <w:szCs w:val="22"/>
        </w:rPr>
        <w:t xml:space="preserve"> compliance program can be found on its website at </w:t>
      </w:r>
      <w:hyperlink r:id="rId13" w:tgtFrame="_blank" w:tooltip="https://www.health.gov.au/topics/medicare/compliance" w:history="1">
        <w:r w:rsidRPr="001F76C6">
          <w:rPr>
            <w:rStyle w:val="Hyperlink"/>
            <w:szCs w:val="22"/>
          </w:rPr>
          <w:t>Medicare compliance</w:t>
        </w:r>
      </w:hyperlink>
      <w:r w:rsidRPr="001F76C6">
        <w:rPr>
          <w:szCs w:val="22"/>
        </w:rPr>
        <w:t>.</w:t>
      </w:r>
    </w:p>
    <w:p w14:paraId="3C63E237" w14:textId="77777777" w:rsidR="00064168" w:rsidRDefault="00064168" w:rsidP="00064168">
      <w:pPr>
        <w:pStyle w:val="Heading2"/>
      </w:pPr>
      <w:r>
        <w:lastRenderedPageBreak/>
        <w:t>Where can I find more information?</w:t>
      </w:r>
    </w:p>
    <w:p w14:paraId="5EEA2BAC" w14:textId="7795F252" w:rsidR="00064168" w:rsidRPr="00867595" w:rsidRDefault="00064168" w:rsidP="00064168">
      <w:pPr>
        <w:rPr>
          <w:szCs w:val="22"/>
        </w:rPr>
      </w:pPr>
      <w:r w:rsidRPr="00867595">
        <w:rPr>
          <w:szCs w:val="22"/>
        </w:rPr>
        <w:t xml:space="preserve">The full item descriptor(s) and information on other changes to the MBS can be found on the </w:t>
      </w:r>
      <w:hyperlink r:id="rId14"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r w:rsidR="00056A81">
        <w:rPr>
          <w:szCs w:val="22"/>
        </w:rPr>
        <w:t>‘</w:t>
      </w:r>
      <w:hyperlink r:id="rId15" w:history="1">
        <w:r w:rsidR="00056A81">
          <w:rPr>
            <w:rStyle w:val="Hyperlink"/>
            <w:szCs w:val="22"/>
          </w:rPr>
          <w:t>Subscribe to the MBS</w:t>
        </w:r>
      </w:hyperlink>
      <w:r w:rsidR="00056A81">
        <w:rPr>
          <w:szCs w:val="22"/>
        </w:rPr>
        <w:t>’</w:t>
      </w:r>
      <w:r w:rsidR="00525479">
        <w:rPr>
          <w:szCs w:val="22"/>
        </w:rPr>
        <w:t xml:space="preserve"> </w:t>
      </w:r>
      <w:r w:rsidR="00056A81">
        <w:rPr>
          <w:szCs w:val="22"/>
        </w:rPr>
        <w:t>on the MBS Online website</w:t>
      </w:r>
      <w:r w:rsidRPr="00867595">
        <w:rPr>
          <w:szCs w:val="22"/>
        </w:rPr>
        <w:t xml:space="preserve">. </w:t>
      </w:r>
    </w:p>
    <w:p w14:paraId="19B67CD4" w14:textId="2468B1DB" w:rsidR="001873B1" w:rsidRPr="000B7029" w:rsidRDefault="001873B1" w:rsidP="00064168">
      <w:pPr>
        <w:rPr>
          <w:szCs w:val="22"/>
        </w:rPr>
      </w:pPr>
      <w:r w:rsidRPr="001873B1">
        <w:rPr>
          <w:szCs w:val="22"/>
        </w:rPr>
        <w:t xml:space="preserve">Providers seeking advice on interpretation of MBS items, explanatory notes and associated legislation can use the department’s email advice service by emailing </w:t>
      </w:r>
      <w:hyperlink r:id="rId16" w:history="1">
        <w:r w:rsidRPr="001873B1">
          <w:rPr>
            <w:rStyle w:val="Hyperlink"/>
            <w:szCs w:val="22"/>
          </w:rPr>
          <w:t>askMBS@health.gov.au</w:t>
        </w:r>
      </w:hyperlink>
      <w:r w:rsidRPr="001873B1">
        <w:rPr>
          <w:szCs w:val="22"/>
        </w:rPr>
        <w:t>.</w:t>
      </w:r>
    </w:p>
    <w:p w14:paraId="1D6CA1FB" w14:textId="298ADE46" w:rsidR="001245EF" w:rsidRDefault="001245EF" w:rsidP="001245EF">
      <w:pPr>
        <w:rPr>
          <w:color w:val="auto"/>
          <w:sz w:val="20"/>
          <w:szCs w:val="21"/>
        </w:rPr>
      </w:pPr>
      <w:r>
        <w:t xml:space="preserve">Private health insurance information on the product tier arrangements is available at </w:t>
      </w:r>
      <w:hyperlink r:id="rId17" w:history="1">
        <w:r w:rsidR="00C264E1" w:rsidRPr="00C264E1">
          <w:rPr>
            <w:rStyle w:val="Hyperlink"/>
          </w:rPr>
          <w:t>www.privatehealth.gov.au</w:t>
        </w:r>
      </w:hyperlink>
      <w:r>
        <w:t xml:space="preserve">. Detailed information on the MBS item listing within clinical categories is available on the </w:t>
      </w:r>
      <w:hyperlink r:id="rId18" w:history="1">
        <w:r w:rsidR="001427CD">
          <w:rPr>
            <w:rStyle w:val="Hyperlink"/>
          </w:rPr>
          <w:t>d</w:t>
        </w:r>
        <w:r>
          <w:rPr>
            <w:rStyle w:val="Hyperlink"/>
          </w:rPr>
          <w:t>epartment’s website</w:t>
        </w:r>
      </w:hyperlink>
      <w:r>
        <w:t xml:space="preserve">. Private health insurance minimum accommodation benefits information, including MBS item accommodation classification, is available in the latest version of the </w:t>
      </w:r>
      <w:r w:rsidRPr="00B45350">
        <w:rPr>
          <w:i/>
        </w:rPr>
        <w:t>Private Health Insurance (Benefit Requirements) Rules</w:t>
      </w:r>
      <w:r w:rsidR="00BD50C6">
        <w:rPr>
          <w:i/>
        </w:rPr>
        <w:t> </w:t>
      </w:r>
      <w:r w:rsidRPr="00B45350">
        <w:rPr>
          <w:i/>
        </w:rPr>
        <w:t>2011</w:t>
      </w:r>
      <w:r w:rsidR="005E2D76">
        <w:rPr>
          <w:i/>
        </w:rPr>
        <w:t xml:space="preserve"> </w:t>
      </w:r>
      <w:r w:rsidR="005E2D76">
        <w:rPr>
          <w:iCs/>
        </w:rPr>
        <w:t xml:space="preserve">found on the </w:t>
      </w:r>
      <w:hyperlink r:id="rId19" w:history="1">
        <w:r w:rsidR="005E2D76" w:rsidRPr="005E2D76">
          <w:rPr>
            <w:rStyle w:val="Hyperlink"/>
            <w:iCs/>
          </w:rPr>
          <w:t>Federal Register of Legislation</w:t>
        </w:r>
      </w:hyperlink>
      <w:r>
        <w:t xml:space="preserve">. If you have a query in relation to private health </w:t>
      </w:r>
      <w:r w:rsidR="00BD0A9E">
        <w:t>insurance,</w:t>
      </w:r>
      <w:r>
        <w:t xml:space="preserve"> you should email </w:t>
      </w:r>
      <w:hyperlink r:id="rId20" w:history="1">
        <w:r>
          <w:rPr>
            <w:rStyle w:val="Hyperlink"/>
          </w:rPr>
          <w:t>PHI@health.gov.au</w:t>
        </w:r>
      </w:hyperlink>
      <w:r>
        <w:t>.</w:t>
      </w:r>
    </w:p>
    <w:p w14:paraId="359DC9B9" w14:textId="0B531C97" w:rsidR="00064168" w:rsidRPr="00867595" w:rsidRDefault="00064168" w:rsidP="00064168">
      <w:pPr>
        <w:rPr>
          <w:szCs w:val="22"/>
        </w:rPr>
      </w:pPr>
      <w:r w:rsidRPr="00867595">
        <w:rPr>
          <w:szCs w:val="22"/>
        </w:rPr>
        <w:t>Subscribe to ‘</w:t>
      </w:r>
      <w:hyperlink r:id="rId21" w:history="1">
        <w:r w:rsidRPr="00867595">
          <w:rPr>
            <w:rStyle w:val="Hyperlink"/>
            <w:szCs w:val="22"/>
          </w:rPr>
          <w:t>News for Health Professionals</w:t>
        </w:r>
      </w:hyperlink>
      <w:r w:rsidRPr="00867595">
        <w:rPr>
          <w:szCs w:val="22"/>
        </w:rPr>
        <w:t xml:space="preserve">’ on the Services Australia website </w:t>
      </w:r>
      <w:r w:rsidR="00E91576">
        <w:rPr>
          <w:szCs w:val="22"/>
        </w:rPr>
        <w:t>to</w:t>
      </w:r>
      <w:r w:rsidRPr="00867595">
        <w:rPr>
          <w:szCs w:val="22"/>
        </w:rPr>
        <w:t xml:space="preserve"> receive regular news highlights.</w:t>
      </w:r>
    </w:p>
    <w:p w14:paraId="01509414" w14:textId="40308C06"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1" w:name="_Hlk7773414"/>
      <w:r w:rsidRPr="00867595">
        <w:rPr>
          <w:szCs w:val="22"/>
        </w:rPr>
        <w:t xml:space="preserve">go to the Health Professionals page on the Services Australia website or </w:t>
      </w:r>
      <w:bookmarkEnd w:id="1"/>
      <w:r w:rsidRPr="00867595">
        <w:rPr>
          <w:szCs w:val="22"/>
        </w:rPr>
        <w:t xml:space="preserve">contact Services Australia on the Provider Enquiry Line – 13 21 50. </w:t>
      </w:r>
    </w:p>
    <w:p w14:paraId="0B4D7CE4" w14:textId="76AA08BF" w:rsidR="00064168" w:rsidRDefault="00064168" w:rsidP="00064168">
      <w:pPr>
        <w:rPr>
          <w:szCs w:val="22"/>
        </w:rPr>
      </w:pPr>
      <w:r w:rsidRPr="00867595">
        <w:rPr>
          <w:szCs w:val="22"/>
        </w:rPr>
        <w:t xml:space="preserve">The data file for software vendors when available can be accessed via the </w:t>
      </w:r>
      <w:hyperlink r:id="rId22" w:history="1">
        <w:r w:rsidR="00C02732" w:rsidRPr="00C02732">
          <w:rPr>
            <w:rStyle w:val="Hyperlink"/>
            <w:szCs w:val="22"/>
          </w:rPr>
          <w:t>Downloads</w:t>
        </w:r>
      </w:hyperlink>
      <w:r w:rsidRPr="00867595">
        <w:rPr>
          <w:szCs w:val="22"/>
        </w:rPr>
        <w:t xml:space="preserve"> page.</w:t>
      </w:r>
    </w:p>
    <w:p w14:paraId="501AAE01" w14:textId="0C56DDB1" w:rsidR="00C26EA0" w:rsidRDefault="00C26EA0" w:rsidP="00C26EA0">
      <w:pPr>
        <w:pStyle w:val="Heading2"/>
      </w:pPr>
      <w:r>
        <w:t xml:space="preserve">Amended item descriptors (to take effect 1 </w:t>
      </w:r>
      <w:r w:rsidR="00FC334F">
        <w:t>November</w:t>
      </w:r>
      <w:r>
        <w:t xml:space="preserve"> 2026)</w:t>
      </w:r>
    </w:p>
    <w:p w14:paraId="1A0ECB39" w14:textId="77777777" w:rsidR="00C26EA0" w:rsidRDefault="00C26EA0" w:rsidP="00BB3BCE">
      <w:pPr>
        <w:spacing w:before="0" w:after="0" w:line="240" w:lineRule="auto"/>
      </w:pPr>
    </w:p>
    <w:tbl>
      <w:tblPr>
        <w:tblStyle w:val="GridTable4-Accent2"/>
        <w:tblW w:w="0" w:type="auto"/>
        <w:tblLook w:val="04A0" w:firstRow="1" w:lastRow="0" w:firstColumn="1" w:lastColumn="0" w:noHBand="0" w:noVBand="1"/>
      </w:tblPr>
      <w:tblGrid>
        <w:gridCol w:w="9060"/>
      </w:tblGrid>
      <w:tr w:rsidR="00BB3BCE" w:rsidRPr="00C6326B" w14:paraId="093DA21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tcBorders>
          </w:tcPr>
          <w:p w14:paraId="24206133" w14:textId="3DC7C01B" w:rsidR="00BB3BCE" w:rsidRPr="00C6326B" w:rsidRDefault="00BB3BCE" w:rsidP="00C6326B">
            <w:pPr>
              <w:rPr>
                <w:b w:val="0"/>
                <w:bCs w:val="0"/>
              </w:rPr>
            </w:pPr>
            <w:r w:rsidRPr="00C6326B">
              <w:t xml:space="preserve">Category </w:t>
            </w:r>
            <w:r>
              <w:t xml:space="preserve">6 </w:t>
            </w:r>
            <w:r w:rsidRPr="00C6326B">
              <w:t>– Pathology Services</w:t>
            </w:r>
          </w:p>
        </w:tc>
      </w:tr>
      <w:tr w:rsidR="00C6326B" w:rsidRPr="00C6326B" w14:paraId="52B0CB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tcBorders>
            <w:hideMark/>
          </w:tcPr>
          <w:p w14:paraId="6CB40F03" w14:textId="74EB9A74" w:rsidR="00C6326B" w:rsidRPr="00C6326B" w:rsidRDefault="006E4A2C" w:rsidP="00C6326B">
            <w:r w:rsidRPr="00E43DFC">
              <w:rPr>
                <w:color w:val="auto"/>
                <w:lang w:eastAsia="en-AU"/>
              </w:rPr>
              <w:t>Group</w:t>
            </w:r>
            <w:r w:rsidRPr="00E43DFC">
              <w:rPr>
                <w:color w:val="auto"/>
              </w:rPr>
              <w:t xml:space="preserve"> </w:t>
            </w:r>
            <w:r w:rsidRPr="00E43DFC">
              <w:rPr>
                <w:color w:val="auto"/>
                <w:lang w:eastAsia="en-AU"/>
              </w:rPr>
              <w:t>P</w:t>
            </w:r>
            <w:r>
              <w:rPr>
                <w:color w:val="auto"/>
                <w:lang w:eastAsia="en-AU"/>
              </w:rPr>
              <w:t>7</w:t>
            </w:r>
            <w:r w:rsidRPr="00E43DFC">
              <w:rPr>
                <w:color w:val="auto"/>
                <w:lang w:eastAsia="en-AU"/>
              </w:rPr>
              <w:t xml:space="preserve"> -</w:t>
            </w:r>
            <w:r>
              <w:rPr>
                <w:color w:val="auto"/>
                <w:lang w:eastAsia="en-AU"/>
              </w:rPr>
              <w:t xml:space="preserve"> Genetics</w:t>
            </w:r>
          </w:p>
        </w:tc>
      </w:tr>
      <w:tr w:rsidR="00C6326B" w:rsidRPr="00C6326B" w14:paraId="01BCD6BA" w14:textId="77777777">
        <w:tc>
          <w:tcPr>
            <w:cnfStyle w:val="001000000000" w:firstRow="0" w:lastRow="0" w:firstColumn="1" w:lastColumn="0" w:oddVBand="0" w:evenVBand="0" w:oddHBand="0" w:evenHBand="0" w:firstRowFirstColumn="0" w:firstRowLastColumn="0" w:lastRowFirstColumn="0" w:lastRowLastColumn="0"/>
            <w:tcW w:w="9060" w:type="dxa"/>
            <w:tc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tcBorders>
          </w:tcPr>
          <w:p w14:paraId="55060758" w14:textId="7FCD70BA" w:rsidR="00103AA7" w:rsidRDefault="00103AA7" w:rsidP="006E4A2C">
            <w:pPr>
              <w:pStyle w:val="Default"/>
              <w:rPr>
                <w:rFonts w:ascii="Arial" w:hAnsi="Arial" w:cs="Arial"/>
                <w:sz w:val="22"/>
                <w:szCs w:val="22"/>
              </w:rPr>
            </w:pPr>
            <w:r>
              <w:rPr>
                <w:rFonts w:ascii="Arial" w:hAnsi="Arial" w:cs="Arial"/>
                <w:sz w:val="22"/>
                <w:szCs w:val="22"/>
              </w:rPr>
              <w:t>73433</w:t>
            </w:r>
          </w:p>
          <w:p w14:paraId="4C8CAD5A" w14:textId="77777777" w:rsidR="00103AA7" w:rsidRDefault="00103AA7" w:rsidP="006E4A2C">
            <w:pPr>
              <w:pStyle w:val="Default"/>
              <w:rPr>
                <w:rFonts w:ascii="Arial" w:hAnsi="Arial" w:cs="Arial"/>
                <w:sz w:val="22"/>
                <w:szCs w:val="22"/>
              </w:rPr>
            </w:pPr>
          </w:p>
          <w:p w14:paraId="3AD63842" w14:textId="2C15DDAC" w:rsidR="006E4A2C" w:rsidRPr="006E4A2C" w:rsidRDefault="006E4A2C" w:rsidP="006E4A2C">
            <w:pPr>
              <w:pStyle w:val="Default"/>
              <w:rPr>
                <w:rFonts w:ascii="Arial" w:hAnsi="Arial" w:cs="Arial"/>
                <w:b w:val="0"/>
                <w:bCs w:val="0"/>
                <w:sz w:val="22"/>
                <w:szCs w:val="22"/>
              </w:rPr>
            </w:pPr>
            <w:r w:rsidRPr="006E4A2C">
              <w:rPr>
                <w:rFonts w:ascii="Arial" w:hAnsi="Arial" w:cs="Arial"/>
                <w:b w:val="0"/>
                <w:bCs w:val="0"/>
                <w:sz w:val="22"/>
                <w:szCs w:val="22"/>
              </w:rPr>
              <w:t>Next generation sequencing</w:t>
            </w:r>
            <w:r w:rsidRPr="00BB5821">
              <w:rPr>
                <w:rFonts w:ascii="Arial" w:hAnsi="Arial" w:cs="Arial"/>
                <w:b w:val="0"/>
                <w:bCs w:val="0"/>
                <w:sz w:val="22"/>
                <w:szCs w:val="22"/>
              </w:rPr>
              <w:t xml:space="preserve"> </w:t>
            </w:r>
            <w:r w:rsidR="003945BB" w:rsidRPr="00BB5821">
              <w:rPr>
                <w:rFonts w:ascii="Arial" w:hAnsi="Arial" w:cs="Arial"/>
                <w:b w:val="0"/>
                <w:bCs w:val="0"/>
                <w:strike/>
                <w:color w:val="C00000"/>
                <w:sz w:val="22"/>
                <w:szCs w:val="22"/>
              </w:rPr>
              <w:t xml:space="preserve">(NGS) </w:t>
            </w:r>
            <w:r w:rsidRPr="006E4A2C">
              <w:rPr>
                <w:rFonts w:ascii="Arial" w:hAnsi="Arial" w:cs="Arial"/>
                <w:b w:val="0"/>
                <w:bCs w:val="0"/>
                <w:sz w:val="22"/>
                <w:szCs w:val="22"/>
              </w:rPr>
              <w:t>test for neurotrophic receptor tyrosine kinase (</w:t>
            </w:r>
            <w:r w:rsidRPr="006E4A2C">
              <w:rPr>
                <w:rFonts w:ascii="Arial" w:hAnsi="Arial" w:cs="Arial"/>
                <w:b w:val="0"/>
                <w:bCs w:val="0"/>
                <w:i/>
                <w:iCs/>
                <w:sz w:val="22"/>
                <w:szCs w:val="22"/>
              </w:rPr>
              <w:t>NTRK1</w:t>
            </w:r>
            <w:r w:rsidRPr="006E4A2C">
              <w:rPr>
                <w:rFonts w:ascii="Arial" w:hAnsi="Arial" w:cs="Arial"/>
                <w:b w:val="0"/>
                <w:bCs w:val="0"/>
                <w:sz w:val="22"/>
                <w:szCs w:val="22"/>
              </w:rPr>
              <w:t xml:space="preserve">, </w:t>
            </w:r>
            <w:r w:rsidRPr="006E4A2C">
              <w:rPr>
                <w:rFonts w:ascii="Arial" w:hAnsi="Arial" w:cs="Arial"/>
                <w:b w:val="0"/>
                <w:bCs w:val="0"/>
                <w:i/>
                <w:iCs/>
                <w:sz w:val="22"/>
                <w:szCs w:val="22"/>
              </w:rPr>
              <w:t>NTRK2</w:t>
            </w:r>
            <w:r w:rsidRPr="006E4A2C">
              <w:rPr>
                <w:rFonts w:ascii="Arial" w:hAnsi="Arial" w:cs="Arial"/>
                <w:b w:val="0"/>
                <w:bCs w:val="0"/>
                <w:sz w:val="22"/>
                <w:szCs w:val="22"/>
              </w:rPr>
              <w:t xml:space="preserve">, </w:t>
            </w:r>
            <w:r w:rsidRPr="006E4A2C">
              <w:rPr>
                <w:rFonts w:ascii="Arial" w:hAnsi="Arial" w:cs="Arial"/>
                <w:b w:val="0"/>
                <w:bCs w:val="0"/>
                <w:i/>
                <w:iCs/>
                <w:sz w:val="22"/>
                <w:szCs w:val="22"/>
              </w:rPr>
              <w:t>NTRK3</w:t>
            </w:r>
            <w:r w:rsidRPr="006E4A2C">
              <w:rPr>
                <w:rFonts w:ascii="Arial" w:hAnsi="Arial" w:cs="Arial"/>
                <w:b w:val="0"/>
                <w:bCs w:val="0"/>
                <w:sz w:val="22"/>
                <w:szCs w:val="22"/>
              </w:rPr>
              <w:t xml:space="preserve">) fusions by RNA or DNA in tumour tissue from a patient with locally advanced or metastatic solid tumour, if: </w:t>
            </w:r>
          </w:p>
          <w:p w14:paraId="47391404" w14:textId="77777777" w:rsidR="006E4A2C" w:rsidRPr="006E4A2C" w:rsidRDefault="006E4A2C" w:rsidP="006E4A2C">
            <w:pPr>
              <w:pStyle w:val="Default"/>
              <w:rPr>
                <w:rFonts w:ascii="Arial" w:hAnsi="Arial" w:cs="Arial"/>
                <w:b w:val="0"/>
                <w:bCs w:val="0"/>
                <w:sz w:val="22"/>
                <w:szCs w:val="22"/>
              </w:rPr>
            </w:pPr>
            <w:r w:rsidRPr="006E4A2C">
              <w:rPr>
                <w:rFonts w:ascii="Arial" w:hAnsi="Arial" w:cs="Arial"/>
                <w:b w:val="0"/>
                <w:bCs w:val="0"/>
                <w:sz w:val="22"/>
                <w:szCs w:val="22"/>
              </w:rPr>
              <w:t xml:space="preserve">(a) the tumour is at risk of being caused by an </w:t>
            </w:r>
            <w:r w:rsidRPr="006E4A2C">
              <w:rPr>
                <w:rFonts w:ascii="Arial" w:hAnsi="Arial" w:cs="Arial"/>
                <w:b w:val="0"/>
                <w:bCs w:val="0"/>
                <w:i/>
                <w:iCs/>
                <w:sz w:val="22"/>
                <w:szCs w:val="22"/>
              </w:rPr>
              <w:t xml:space="preserve">NTRK </w:t>
            </w:r>
            <w:r w:rsidRPr="006E4A2C">
              <w:rPr>
                <w:rFonts w:ascii="Arial" w:hAnsi="Arial" w:cs="Arial"/>
                <w:b w:val="0"/>
                <w:bCs w:val="0"/>
                <w:sz w:val="22"/>
                <w:szCs w:val="22"/>
              </w:rPr>
              <w:t xml:space="preserve">gene fusion as determined by either: </w:t>
            </w:r>
          </w:p>
          <w:p w14:paraId="73C1C7B3" w14:textId="3EF1FE36" w:rsidR="006E4A2C" w:rsidRPr="006E4A2C" w:rsidRDefault="00103AA7" w:rsidP="006E4A2C">
            <w:pPr>
              <w:pStyle w:val="Default"/>
              <w:rPr>
                <w:rFonts w:ascii="Arial" w:hAnsi="Arial" w:cs="Arial"/>
                <w:b w:val="0"/>
                <w:bCs w:val="0"/>
                <w:sz w:val="22"/>
                <w:szCs w:val="22"/>
              </w:rPr>
            </w:pPr>
            <w:r>
              <w:rPr>
                <w:rFonts w:ascii="Arial" w:hAnsi="Arial" w:cs="Arial"/>
                <w:b w:val="0"/>
                <w:bCs w:val="0"/>
                <w:sz w:val="22"/>
                <w:szCs w:val="22"/>
              </w:rPr>
              <w:t xml:space="preserve">     </w:t>
            </w:r>
            <w:r w:rsidR="006E4A2C" w:rsidRPr="006E4A2C">
              <w:rPr>
                <w:rFonts w:ascii="Arial" w:hAnsi="Arial" w:cs="Arial"/>
                <w:b w:val="0"/>
                <w:bCs w:val="0"/>
                <w:sz w:val="22"/>
                <w:szCs w:val="22"/>
              </w:rPr>
              <w:t>(</w:t>
            </w:r>
            <w:proofErr w:type="spellStart"/>
            <w:r w:rsidR="006E4A2C" w:rsidRPr="006E4A2C">
              <w:rPr>
                <w:rFonts w:ascii="Arial" w:hAnsi="Arial" w:cs="Arial"/>
                <w:b w:val="0"/>
                <w:bCs w:val="0"/>
                <w:sz w:val="22"/>
                <w:szCs w:val="22"/>
              </w:rPr>
              <w:t>i</w:t>
            </w:r>
            <w:proofErr w:type="spellEnd"/>
            <w:r w:rsidR="006E4A2C" w:rsidRPr="006E4A2C">
              <w:rPr>
                <w:rFonts w:ascii="Arial" w:hAnsi="Arial" w:cs="Arial"/>
                <w:b w:val="0"/>
                <w:bCs w:val="0"/>
                <w:sz w:val="22"/>
                <w:szCs w:val="22"/>
              </w:rPr>
              <w:t xml:space="preserve">) occurring in a child less than 18 years of age; or </w:t>
            </w:r>
          </w:p>
          <w:p w14:paraId="6C170D98" w14:textId="3C2D1F72" w:rsidR="006E4A2C" w:rsidRPr="006E4A2C" w:rsidRDefault="00103AA7" w:rsidP="006E4A2C">
            <w:pPr>
              <w:pStyle w:val="Default"/>
              <w:rPr>
                <w:rFonts w:ascii="Arial" w:hAnsi="Arial" w:cs="Arial"/>
                <w:b w:val="0"/>
                <w:bCs w:val="0"/>
                <w:sz w:val="22"/>
                <w:szCs w:val="22"/>
              </w:rPr>
            </w:pPr>
            <w:r>
              <w:rPr>
                <w:rFonts w:ascii="Arial" w:hAnsi="Arial" w:cs="Arial"/>
                <w:b w:val="0"/>
                <w:bCs w:val="0"/>
                <w:sz w:val="22"/>
                <w:szCs w:val="22"/>
              </w:rPr>
              <w:t xml:space="preserve">     </w:t>
            </w:r>
            <w:r w:rsidR="006E4A2C" w:rsidRPr="006E4A2C">
              <w:rPr>
                <w:rFonts w:ascii="Arial" w:hAnsi="Arial" w:cs="Arial"/>
                <w:b w:val="0"/>
                <w:bCs w:val="0"/>
                <w:sz w:val="22"/>
                <w:szCs w:val="22"/>
              </w:rPr>
              <w:t xml:space="preserve">(ii) being mammary analogue secretory carcinoma of the salivary gland; or </w:t>
            </w:r>
          </w:p>
          <w:p w14:paraId="2A99EB4E" w14:textId="77777777" w:rsidR="00103AA7" w:rsidRPr="00A61562" w:rsidRDefault="00103AA7" w:rsidP="006E4A2C">
            <w:pPr>
              <w:pStyle w:val="Default"/>
              <w:rPr>
                <w:rFonts w:ascii="Arial" w:hAnsi="Arial" w:cs="Arial"/>
                <w:color w:val="auto"/>
                <w:sz w:val="22"/>
                <w:szCs w:val="22"/>
              </w:rPr>
            </w:pPr>
            <w:r>
              <w:rPr>
                <w:rFonts w:ascii="Arial" w:hAnsi="Arial" w:cs="Arial"/>
                <w:b w:val="0"/>
                <w:bCs w:val="0"/>
                <w:sz w:val="22"/>
                <w:szCs w:val="22"/>
              </w:rPr>
              <w:t xml:space="preserve">     </w:t>
            </w:r>
            <w:r w:rsidR="006E4A2C" w:rsidRPr="006E4A2C">
              <w:rPr>
                <w:rFonts w:ascii="Arial" w:hAnsi="Arial" w:cs="Arial"/>
                <w:b w:val="0"/>
                <w:bCs w:val="0"/>
                <w:sz w:val="22"/>
                <w:szCs w:val="22"/>
              </w:rPr>
              <w:t>(iii) being secretory breast carcinoma</w:t>
            </w:r>
            <w:r w:rsidR="006E4A2C" w:rsidRPr="00A61562">
              <w:rPr>
                <w:rFonts w:ascii="Arial" w:hAnsi="Arial" w:cs="Arial"/>
                <w:b w:val="0"/>
                <w:bCs w:val="0"/>
                <w:color w:val="auto"/>
                <w:sz w:val="22"/>
                <w:szCs w:val="22"/>
              </w:rPr>
              <w:t>;</w:t>
            </w:r>
            <w:r w:rsidRPr="00A61562">
              <w:rPr>
                <w:rFonts w:ascii="Arial" w:hAnsi="Arial" w:cs="Arial"/>
                <w:b w:val="0"/>
                <w:bCs w:val="0"/>
                <w:color w:val="auto"/>
                <w:sz w:val="22"/>
                <w:szCs w:val="22"/>
              </w:rPr>
              <w:t xml:space="preserve"> </w:t>
            </w:r>
            <w:r w:rsidRPr="003E75E8">
              <w:rPr>
                <w:rFonts w:ascii="Arial" w:hAnsi="Arial" w:cs="Arial"/>
                <w:color w:val="C00000"/>
                <w:sz w:val="22"/>
                <w:szCs w:val="22"/>
              </w:rPr>
              <w:t>or</w:t>
            </w:r>
          </w:p>
          <w:p w14:paraId="4B716BE4" w14:textId="3E481308" w:rsidR="006E4A2C" w:rsidRPr="003E75E8" w:rsidRDefault="00103AA7" w:rsidP="006E4A2C">
            <w:pPr>
              <w:pStyle w:val="Default"/>
              <w:rPr>
                <w:rFonts w:ascii="Arial" w:hAnsi="Arial" w:cs="Arial"/>
                <w:color w:val="C00000"/>
                <w:sz w:val="22"/>
                <w:szCs w:val="22"/>
              </w:rPr>
            </w:pPr>
            <w:r w:rsidRPr="003E75E8">
              <w:rPr>
                <w:rFonts w:ascii="Arial" w:hAnsi="Arial" w:cs="Arial"/>
                <w:color w:val="C00000"/>
                <w:sz w:val="22"/>
                <w:szCs w:val="22"/>
              </w:rPr>
              <w:t xml:space="preserve">     (iv) being glioma, glioneuronal tumour or glioblastoma; and</w:t>
            </w:r>
            <w:r w:rsidR="006E4A2C" w:rsidRPr="003E75E8">
              <w:rPr>
                <w:rFonts w:ascii="Arial" w:hAnsi="Arial" w:cs="Arial"/>
                <w:color w:val="C00000"/>
                <w:sz w:val="22"/>
                <w:szCs w:val="22"/>
              </w:rPr>
              <w:t xml:space="preserve"> </w:t>
            </w:r>
          </w:p>
          <w:p w14:paraId="5944E46A" w14:textId="737C37EC" w:rsidR="006E4A2C" w:rsidRPr="00A61562" w:rsidRDefault="006E4A2C" w:rsidP="006E4A2C">
            <w:pPr>
              <w:pStyle w:val="Default"/>
              <w:rPr>
                <w:rFonts w:ascii="Arial" w:hAnsi="Arial" w:cs="Arial"/>
                <w:b w:val="0"/>
                <w:bCs w:val="0"/>
                <w:color w:val="auto"/>
                <w:sz w:val="22"/>
                <w:szCs w:val="22"/>
              </w:rPr>
            </w:pPr>
            <w:r w:rsidRPr="00A61562">
              <w:rPr>
                <w:rFonts w:ascii="Arial" w:hAnsi="Arial" w:cs="Arial"/>
                <w:b w:val="0"/>
                <w:bCs w:val="0"/>
                <w:color w:val="auto"/>
                <w:sz w:val="22"/>
                <w:szCs w:val="22"/>
              </w:rPr>
              <w:t xml:space="preserve">(b) the test is requested by a specialist or consultant physician </w:t>
            </w:r>
            <w:r w:rsidR="00D0203A" w:rsidRPr="00BB5821">
              <w:rPr>
                <w:rFonts w:ascii="Arial" w:hAnsi="Arial" w:cs="Arial"/>
                <w:b w:val="0"/>
                <w:bCs w:val="0"/>
                <w:strike/>
                <w:color w:val="C00000"/>
                <w:sz w:val="22"/>
                <w:szCs w:val="22"/>
              </w:rPr>
              <w:t>to determine if requirements relating to</w:t>
            </w:r>
            <w:r w:rsidR="00D0203A" w:rsidRPr="00D0203A">
              <w:rPr>
                <w:rFonts w:ascii="Arial" w:hAnsi="Arial" w:cs="Arial"/>
                <w:color w:val="C00000"/>
                <w:sz w:val="22"/>
                <w:szCs w:val="22"/>
              </w:rPr>
              <w:t xml:space="preserve"> </w:t>
            </w:r>
            <w:r w:rsidR="00103AA7" w:rsidRPr="00A61562">
              <w:rPr>
                <w:rFonts w:ascii="Arial" w:hAnsi="Arial" w:cs="Arial"/>
                <w:b w:val="0"/>
                <w:bCs w:val="0"/>
                <w:color w:val="auto"/>
                <w:sz w:val="22"/>
                <w:szCs w:val="22"/>
              </w:rPr>
              <w:t xml:space="preserve">for </w:t>
            </w:r>
            <w:r w:rsidRPr="00A61562">
              <w:rPr>
                <w:rFonts w:ascii="Arial" w:hAnsi="Arial" w:cs="Arial"/>
                <w:b w:val="0"/>
                <w:bCs w:val="0"/>
                <w:i/>
                <w:iCs/>
                <w:color w:val="auto"/>
                <w:sz w:val="22"/>
                <w:szCs w:val="22"/>
              </w:rPr>
              <w:t xml:space="preserve">NTRK </w:t>
            </w:r>
            <w:r w:rsidRPr="00A61562">
              <w:rPr>
                <w:rFonts w:ascii="Arial" w:hAnsi="Arial" w:cs="Arial"/>
                <w:b w:val="0"/>
                <w:bCs w:val="0"/>
                <w:color w:val="auto"/>
                <w:sz w:val="22"/>
                <w:szCs w:val="22"/>
              </w:rPr>
              <w:t>gene fusion status</w:t>
            </w:r>
            <w:r w:rsidR="00103AA7" w:rsidRPr="00A61562">
              <w:rPr>
                <w:rFonts w:ascii="Arial" w:hAnsi="Arial" w:cs="Arial"/>
                <w:b w:val="0"/>
                <w:bCs w:val="0"/>
                <w:color w:val="auto"/>
                <w:sz w:val="22"/>
                <w:szCs w:val="22"/>
              </w:rPr>
              <w:t xml:space="preserve"> </w:t>
            </w:r>
            <w:r w:rsidR="00103AA7" w:rsidRPr="00D0203A">
              <w:rPr>
                <w:rFonts w:ascii="Arial" w:hAnsi="Arial" w:cs="Arial"/>
                <w:color w:val="C00000"/>
                <w:sz w:val="22"/>
                <w:szCs w:val="22"/>
              </w:rPr>
              <w:t>to determine eligibility for a relevant treatment</w:t>
            </w:r>
            <w:r w:rsidR="00D0203A">
              <w:rPr>
                <w:rFonts w:ascii="Arial" w:hAnsi="Arial" w:cs="Arial"/>
                <w:color w:val="C00000"/>
                <w:sz w:val="22"/>
                <w:szCs w:val="22"/>
              </w:rPr>
              <w:t xml:space="preserve"> </w:t>
            </w:r>
            <w:r w:rsidR="00D0203A" w:rsidRPr="00BB5821">
              <w:rPr>
                <w:rFonts w:ascii="Arial" w:hAnsi="Arial" w:cs="Arial"/>
                <w:b w:val="0"/>
                <w:bCs w:val="0"/>
                <w:strike/>
                <w:color w:val="C00000"/>
                <w:sz w:val="22"/>
                <w:szCs w:val="22"/>
              </w:rPr>
              <w:t>for access to a tropomyosin receptor kinase (Trk) inhibitor</w:t>
            </w:r>
            <w:r w:rsidRPr="00A61562">
              <w:rPr>
                <w:rFonts w:ascii="Arial" w:hAnsi="Arial" w:cs="Arial"/>
                <w:b w:val="0"/>
                <w:bCs w:val="0"/>
                <w:color w:val="auto"/>
                <w:sz w:val="22"/>
                <w:szCs w:val="22"/>
              </w:rPr>
              <w:t xml:space="preserve"> under the Pharmaceutical Benefits Scheme</w:t>
            </w:r>
            <w:r w:rsidR="00D0203A">
              <w:rPr>
                <w:rFonts w:ascii="Arial" w:hAnsi="Arial" w:cs="Arial"/>
                <w:b w:val="0"/>
                <w:bCs w:val="0"/>
                <w:color w:val="auto"/>
                <w:sz w:val="22"/>
                <w:szCs w:val="22"/>
              </w:rPr>
              <w:t xml:space="preserve"> </w:t>
            </w:r>
            <w:r w:rsidR="00D0203A" w:rsidRPr="00BB5821">
              <w:rPr>
                <w:rFonts w:ascii="Arial" w:hAnsi="Arial" w:cs="Arial"/>
                <w:b w:val="0"/>
                <w:bCs w:val="0"/>
                <w:strike/>
                <w:color w:val="C00000"/>
                <w:sz w:val="22"/>
                <w:szCs w:val="22"/>
              </w:rPr>
              <w:t>are fulfilled</w:t>
            </w:r>
          </w:p>
          <w:p w14:paraId="7F8BC648" w14:textId="77777777" w:rsidR="00103AA7" w:rsidRPr="00A61562" w:rsidRDefault="00103AA7" w:rsidP="006E4A2C">
            <w:pPr>
              <w:pStyle w:val="Default"/>
              <w:contextualSpacing/>
              <w:rPr>
                <w:rFonts w:ascii="Arial" w:hAnsi="Arial" w:cs="Arial"/>
                <w:color w:val="auto"/>
                <w:sz w:val="22"/>
                <w:szCs w:val="22"/>
              </w:rPr>
            </w:pPr>
          </w:p>
          <w:p w14:paraId="42FBA780" w14:textId="61CB1FEE" w:rsidR="006E4A2C" w:rsidRPr="006E4A2C" w:rsidRDefault="006E4A2C" w:rsidP="00103AA7">
            <w:pPr>
              <w:pStyle w:val="Default"/>
              <w:contextualSpacing/>
              <w:rPr>
                <w:rFonts w:ascii="Arial" w:hAnsi="Arial" w:cs="Arial"/>
                <w:b w:val="0"/>
                <w:bCs w:val="0"/>
                <w:sz w:val="22"/>
                <w:szCs w:val="22"/>
              </w:rPr>
            </w:pPr>
            <w:r w:rsidRPr="00A61562">
              <w:rPr>
                <w:rFonts w:ascii="Arial" w:hAnsi="Arial" w:cs="Arial"/>
                <w:b w:val="0"/>
                <w:bCs w:val="0"/>
                <w:color w:val="auto"/>
                <w:sz w:val="22"/>
                <w:szCs w:val="22"/>
              </w:rPr>
              <w:lastRenderedPageBreak/>
              <w:t>This item cannot be claimed if item 73430</w:t>
            </w:r>
            <w:r w:rsidR="00103AA7" w:rsidRPr="00C114E7">
              <w:rPr>
                <w:rFonts w:ascii="Arial" w:hAnsi="Arial" w:cs="Arial"/>
                <w:color w:val="C00000"/>
                <w:sz w:val="22"/>
                <w:szCs w:val="22"/>
              </w:rPr>
              <w:t>, 73431 or 73432</w:t>
            </w:r>
            <w:r w:rsidRPr="00C114E7">
              <w:rPr>
                <w:rFonts w:ascii="Arial" w:hAnsi="Arial" w:cs="Arial"/>
                <w:b w:val="0"/>
                <w:bCs w:val="0"/>
                <w:color w:val="C00000"/>
                <w:sz w:val="22"/>
                <w:szCs w:val="22"/>
              </w:rPr>
              <w:t xml:space="preserve"> </w:t>
            </w:r>
            <w:r w:rsidRPr="00A61562">
              <w:rPr>
                <w:rFonts w:ascii="Arial" w:hAnsi="Arial" w:cs="Arial"/>
                <w:b w:val="0"/>
                <w:bCs w:val="0"/>
                <w:color w:val="auto"/>
                <w:sz w:val="22"/>
                <w:szCs w:val="22"/>
              </w:rPr>
              <w:t xml:space="preserve">has </w:t>
            </w:r>
            <w:r w:rsidRPr="006E4A2C">
              <w:rPr>
                <w:rFonts w:ascii="Arial" w:hAnsi="Arial" w:cs="Arial"/>
                <w:b w:val="0"/>
                <w:bCs w:val="0"/>
                <w:sz w:val="22"/>
                <w:szCs w:val="22"/>
              </w:rPr>
              <w:t xml:space="preserve">been claimed for the same patient during the same cancer diagnosis </w:t>
            </w:r>
          </w:p>
          <w:p w14:paraId="65A3FE81" w14:textId="77777777" w:rsidR="00103AA7" w:rsidRDefault="00103AA7" w:rsidP="00103AA7">
            <w:pPr>
              <w:tabs>
                <w:tab w:val="left" w:pos="1584"/>
              </w:tabs>
              <w:spacing w:line="240" w:lineRule="auto"/>
              <w:contextualSpacing/>
              <w:rPr>
                <w:rFonts w:cs="Arial"/>
                <w:szCs w:val="22"/>
              </w:rPr>
            </w:pPr>
          </w:p>
          <w:p w14:paraId="388AF45D" w14:textId="77777777" w:rsidR="00C6326B" w:rsidRDefault="006E4A2C" w:rsidP="00103AA7">
            <w:pPr>
              <w:tabs>
                <w:tab w:val="left" w:pos="1584"/>
              </w:tabs>
              <w:spacing w:line="240" w:lineRule="auto"/>
              <w:contextualSpacing/>
              <w:rPr>
                <w:b w:val="0"/>
                <w:bCs w:val="0"/>
                <w:szCs w:val="22"/>
              </w:rPr>
            </w:pPr>
            <w:r w:rsidRPr="006E4A2C">
              <w:rPr>
                <w:rFonts w:cs="Arial"/>
                <w:b w:val="0"/>
                <w:bCs w:val="0"/>
                <w:szCs w:val="22"/>
              </w:rPr>
              <w:t>Applicable only once per cancer diagnosis</w:t>
            </w:r>
            <w:r>
              <w:rPr>
                <w:szCs w:val="22"/>
              </w:rPr>
              <w:t xml:space="preserve"> </w:t>
            </w:r>
          </w:p>
          <w:p w14:paraId="3B2A390D" w14:textId="77777777" w:rsidR="00103AA7" w:rsidRDefault="00103AA7" w:rsidP="00103AA7">
            <w:pPr>
              <w:tabs>
                <w:tab w:val="left" w:pos="1584"/>
              </w:tabs>
              <w:spacing w:line="240" w:lineRule="auto"/>
              <w:contextualSpacing/>
              <w:rPr>
                <w:szCs w:val="22"/>
              </w:rPr>
            </w:pPr>
          </w:p>
          <w:p w14:paraId="57A48A19" w14:textId="77777777" w:rsidR="00103AA7" w:rsidRDefault="00103AA7" w:rsidP="00103AA7">
            <w:pPr>
              <w:tabs>
                <w:tab w:val="left" w:pos="1584"/>
              </w:tabs>
              <w:spacing w:line="240" w:lineRule="auto"/>
              <w:contextualSpacing/>
              <w:rPr>
                <w:szCs w:val="22"/>
              </w:rPr>
            </w:pPr>
            <w:r>
              <w:rPr>
                <w:b w:val="0"/>
                <w:bCs w:val="0"/>
                <w:szCs w:val="22"/>
              </w:rPr>
              <w:t>Fee: $1,000.00    Benefit: 75% = $750.00   85% = $89</w:t>
            </w:r>
            <w:r w:rsidR="004F2B21">
              <w:rPr>
                <w:b w:val="0"/>
                <w:bCs w:val="0"/>
                <w:szCs w:val="22"/>
              </w:rPr>
              <w:t>1</w:t>
            </w:r>
            <w:r>
              <w:rPr>
                <w:b w:val="0"/>
                <w:bCs w:val="0"/>
                <w:szCs w:val="22"/>
              </w:rPr>
              <w:t>.50</w:t>
            </w:r>
          </w:p>
          <w:p w14:paraId="36DAC4CE" w14:textId="42DB999C" w:rsidR="00432257" w:rsidRPr="00C6326B" w:rsidRDefault="00432257" w:rsidP="00103AA7">
            <w:pPr>
              <w:tabs>
                <w:tab w:val="left" w:pos="1584"/>
              </w:tabs>
              <w:spacing w:line="240" w:lineRule="auto"/>
              <w:contextualSpacing/>
              <w:rPr>
                <w:rFonts w:cs="Arial"/>
                <w:b w:val="0"/>
                <w:bCs w:val="0"/>
                <w:szCs w:val="22"/>
              </w:rPr>
            </w:pPr>
          </w:p>
        </w:tc>
      </w:tr>
    </w:tbl>
    <w:p w14:paraId="00D970EE" w14:textId="766F0030" w:rsidR="004956EF" w:rsidRDefault="004956EF" w:rsidP="004956EF">
      <w:pPr>
        <w:pStyle w:val="Heading2"/>
      </w:pPr>
    </w:p>
    <w:tbl>
      <w:tblPr>
        <w:tblStyle w:val="GridTable4-Accent2"/>
        <w:tblW w:w="0" w:type="auto"/>
        <w:tblLook w:val="04A0" w:firstRow="1" w:lastRow="0" w:firstColumn="1" w:lastColumn="0" w:noHBand="0" w:noVBand="1"/>
      </w:tblPr>
      <w:tblGrid>
        <w:gridCol w:w="9060"/>
      </w:tblGrid>
      <w:tr w:rsidR="004956EF" w14:paraId="6C28EFB9" w14:textId="77777777" w:rsidTr="00EE79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30CE0F2D" w14:textId="21AB10DB" w:rsidR="004956EF" w:rsidRPr="00E43DFC" w:rsidRDefault="004956EF" w:rsidP="00EE79B1">
            <w:pPr>
              <w:rPr>
                <w:b w:val="0"/>
                <w:bCs w:val="0"/>
                <w:color w:val="auto"/>
                <w:lang w:eastAsia="en-AU"/>
              </w:rPr>
            </w:pPr>
            <w:bookmarkStart w:id="2" w:name="_Hlk118987208"/>
            <w:r w:rsidRPr="00E43DFC">
              <w:rPr>
                <w:color w:val="auto"/>
                <w:lang w:eastAsia="en-AU"/>
              </w:rPr>
              <w:t>Category 6</w:t>
            </w:r>
            <w:r w:rsidR="006E4A2C">
              <w:rPr>
                <w:color w:val="auto"/>
                <w:lang w:eastAsia="en-AU"/>
              </w:rPr>
              <w:t xml:space="preserve"> </w:t>
            </w:r>
            <w:r w:rsidR="006E4A2C" w:rsidRPr="00C6326B">
              <w:t>– Pathology Services</w:t>
            </w:r>
          </w:p>
        </w:tc>
      </w:tr>
      <w:tr w:rsidR="004956EF" w14:paraId="7A0B68DA" w14:textId="77777777" w:rsidTr="00EE79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79818D01" w14:textId="78CEB0C8" w:rsidR="004956EF" w:rsidRPr="00E43DFC" w:rsidRDefault="004956EF" w:rsidP="00EE79B1">
            <w:pPr>
              <w:rPr>
                <w:b w:val="0"/>
                <w:bCs w:val="0"/>
                <w:color w:val="auto"/>
                <w:lang w:eastAsia="en-AU"/>
              </w:rPr>
            </w:pPr>
            <w:r w:rsidRPr="00E43DFC">
              <w:rPr>
                <w:color w:val="auto"/>
                <w:lang w:eastAsia="en-AU"/>
              </w:rPr>
              <w:t>Group</w:t>
            </w:r>
            <w:r w:rsidRPr="00E43DFC">
              <w:rPr>
                <w:color w:val="auto"/>
              </w:rPr>
              <w:t xml:space="preserve"> </w:t>
            </w:r>
            <w:r w:rsidRPr="00E43DFC">
              <w:rPr>
                <w:color w:val="auto"/>
                <w:lang w:eastAsia="en-AU"/>
              </w:rPr>
              <w:t>P</w:t>
            </w:r>
            <w:r w:rsidR="00103AA7">
              <w:rPr>
                <w:color w:val="auto"/>
                <w:lang w:eastAsia="en-AU"/>
              </w:rPr>
              <w:t>4</w:t>
            </w:r>
            <w:r w:rsidRPr="00E43DFC">
              <w:rPr>
                <w:color w:val="auto"/>
                <w:lang w:eastAsia="en-AU"/>
              </w:rPr>
              <w:t xml:space="preserve"> -</w:t>
            </w:r>
            <w:r w:rsidR="00103AA7">
              <w:rPr>
                <w:color w:val="auto"/>
                <w:lang w:eastAsia="en-AU"/>
              </w:rPr>
              <w:t xml:space="preserve"> Immunology</w:t>
            </w:r>
            <w:r w:rsidRPr="00E43DFC">
              <w:rPr>
                <w:color w:val="auto"/>
                <w:lang w:eastAsia="en-AU"/>
              </w:rPr>
              <w:t xml:space="preserve"> </w:t>
            </w:r>
          </w:p>
        </w:tc>
      </w:tr>
      <w:tr w:rsidR="004956EF" w14:paraId="15157A37" w14:textId="77777777" w:rsidTr="00EE79B1">
        <w:tc>
          <w:tcPr>
            <w:cnfStyle w:val="001000000000" w:firstRow="0" w:lastRow="0" w:firstColumn="1" w:lastColumn="0" w:oddVBand="0" w:evenVBand="0" w:oddHBand="0" w:evenHBand="0" w:firstRowFirstColumn="0" w:firstRowLastColumn="0" w:lastRowFirstColumn="0" w:lastRowLastColumn="0"/>
            <w:tcW w:w="9060" w:type="dxa"/>
          </w:tcPr>
          <w:p w14:paraId="15EE9D9E" w14:textId="77777777" w:rsidR="004956EF" w:rsidRDefault="00103AA7" w:rsidP="00EE79B1">
            <w:pPr>
              <w:pStyle w:val="ListBullet"/>
              <w:numPr>
                <w:ilvl w:val="0"/>
                <w:numId w:val="0"/>
              </w:numPr>
              <w:ind w:left="360" w:hanging="360"/>
              <w:rPr>
                <w:b w:val="0"/>
                <w:bCs w:val="0"/>
                <w:color w:val="auto"/>
                <w:lang w:eastAsia="en-AU"/>
              </w:rPr>
            </w:pPr>
            <w:r>
              <w:rPr>
                <w:color w:val="auto"/>
                <w:lang w:eastAsia="en-AU"/>
              </w:rPr>
              <w:t>71099</w:t>
            </w:r>
          </w:p>
          <w:p w14:paraId="47C59889" w14:textId="77777777" w:rsidR="00103AA7" w:rsidRDefault="00103AA7" w:rsidP="00EE79B1">
            <w:pPr>
              <w:pStyle w:val="ListBullet"/>
              <w:numPr>
                <w:ilvl w:val="0"/>
                <w:numId w:val="0"/>
              </w:numPr>
              <w:ind w:left="360" w:hanging="360"/>
              <w:rPr>
                <w:b w:val="0"/>
                <w:bCs w:val="0"/>
                <w:color w:val="auto"/>
                <w:lang w:eastAsia="en-AU"/>
              </w:rPr>
            </w:pPr>
          </w:p>
          <w:p w14:paraId="4FB91F28" w14:textId="65FD8B40" w:rsidR="00103AA7" w:rsidRPr="00103AA7" w:rsidRDefault="00103AA7" w:rsidP="00103AA7">
            <w:pPr>
              <w:pStyle w:val="ListBullet"/>
              <w:numPr>
                <w:ilvl w:val="0"/>
                <w:numId w:val="0"/>
              </w:numPr>
              <w:rPr>
                <w:b w:val="0"/>
                <w:bCs w:val="0"/>
                <w:color w:val="auto"/>
                <w:lang w:eastAsia="en-AU"/>
              </w:rPr>
            </w:pPr>
            <w:r w:rsidRPr="00103AA7">
              <w:rPr>
                <w:b w:val="0"/>
                <w:bCs w:val="0"/>
                <w:color w:val="auto"/>
                <w:lang w:eastAsia="en-AU"/>
              </w:rPr>
              <w:t xml:space="preserve">Double-stranded DNA antibodies - quantitation by </w:t>
            </w:r>
            <w:r>
              <w:rPr>
                <w:b w:val="0"/>
                <w:bCs w:val="0"/>
                <w:color w:val="auto"/>
                <w:lang w:eastAsia="en-AU"/>
              </w:rPr>
              <w:t>one</w:t>
            </w:r>
            <w:r w:rsidRPr="00103AA7">
              <w:rPr>
                <w:b w:val="0"/>
                <w:bCs w:val="0"/>
                <w:color w:val="auto"/>
                <w:lang w:eastAsia="en-AU"/>
              </w:rPr>
              <w:t xml:space="preserve"> or more methods</w:t>
            </w:r>
            <w:r w:rsidR="00C114E7">
              <w:rPr>
                <w:b w:val="0"/>
                <w:bCs w:val="0"/>
                <w:color w:val="auto"/>
                <w:lang w:eastAsia="en-AU"/>
              </w:rPr>
              <w:t xml:space="preserve"> </w:t>
            </w:r>
            <w:r w:rsidR="00C114E7" w:rsidRPr="00EA5EA0">
              <w:rPr>
                <w:b w:val="0"/>
                <w:bCs w:val="0"/>
                <w:strike/>
                <w:color w:val="C00000"/>
                <w:lang w:eastAsia="en-AU"/>
              </w:rPr>
              <w:t xml:space="preserve">other than the </w:t>
            </w:r>
            <w:proofErr w:type="spellStart"/>
            <w:r w:rsidR="00C114E7" w:rsidRPr="00EA5EA0">
              <w:rPr>
                <w:b w:val="0"/>
                <w:bCs w:val="0"/>
                <w:strike/>
                <w:color w:val="C00000"/>
                <w:lang w:eastAsia="en-AU"/>
              </w:rPr>
              <w:t>Crithidia</w:t>
            </w:r>
            <w:proofErr w:type="spellEnd"/>
            <w:r w:rsidR="00C114E7" w:rsidRPr="00EA5EA0">
              <w:rPr>
                <w:b w:val="0"/>
                <w:bCs w:val="0"/>
                <w:strike/>
                <w:color w:val="C00000"/>
                <w:lang w:eastAsia="en-AU"/>
              </w:rPr>
              <w:t xml:space="preserve"> method</w:t>
            </w:r>
            <w:r w:rsidRPr="00EA5EA0">
              <w:rPr>
                <w:b w:val="0"/>
                <w:bCs w:val="0"/>
                <w:color w:val="auto"/>
                <w:lang w:eastAsia="en-AU"/>
              </w:rPr>
              <w:br/>
            </w:r>
          </w:p>
          <w:p w14:paraId="0BED0F03" w14:textId="43D153D2" w:rsidR="00103AA7" w:rsidRPr="00103AA7" w:rsidRDefault="00103AA7" w:rsidP="00103AA7">
            <w:pPr>
              <w:pStyle w:val="ListBullet"/>
              <w:numPr>
                <w:ilvl w:val="0"/>
                <w:numId w:val="0"/>
              </w:numPr>
              <w:rPr>
                <w:b w:val="0"/>
                <w:bCs w:val="0"/>
                <w:color w:val="auto"/>
                <w:lang w:eastAsia="en-AU"/>
              </w:rPr>
            </w:pPr>
            <w:r w:rsidRPr="00103AA7">
              <w:rPr>
                <w:b w:val="0"/>
                <w:bCs w:val="0"/>
                <w:color w:val="auto"/>
                <w:lang w:eastAsia="en-AU"/>
              </w:rPr>
              <w:t>Fee: $27.85 </w:t>
            </w:r>
            <w:r>
              <w:rPr>
                <w:b w:val="0"/>
                <w:bCs w:val="0"/>
                <w:color w:val="auto"/>
                <w:lang w:eastAsia="en-AU"/>
              </w:rPr>
              <w:t xml:space="preserve">   </w:t>
            </w:r>
            <w:r w:rsidRPr="00103AA7">
              <w:rPr>
                <w:b w:val="0"/>
                <w:bCs w:val="0"/>
                <w:color w:val="auto"/>
                <w:lang w:eastAsia="en-AU"/>
              </w:rPr>
              <w:t xml:space="preserve">Benefit: 75% = $20.90 </w:t>
            </w:r>
            <w:r>
              <w:rPr>
                <w:b w:val="0"/>
                <w:bCs w:val="0"/>
                <w:color w:val="auto"/>
                <w:lang w:eastAsia="en-AU"/>
              </w:rPr>
              <w:t xml:space="preserve">  </w:t>
            </w:r>
            <w:r w:rsidRPr="00103AA7">
              <w:rPr>
                <w:b w:val="0"/>
                <w:bCs w:val="0"/>
                <w:color w:val="auto"/>
                <w:lang w:eastAsia="en-AU"/>
              </w:rPr>
              <w:t>85% = $23.70</w:t>
            </w:r>
          </w:p>
          <w:p w14:paraId="512BB6ED" w14:textId="49AD87CC" w:rsidR="00103AA7" w:rsidRPr="00E43DFC" w:rsidRDefault="00103AA7" w:rsidP="00EE79B1">
            <w:pPr>
              <w:pStyle w:val="ListBullet"/>
              <w:numPr>
                <w:ilvl w:val="0"/>
                <w:numId w:val="0"/>
              </w:numPr>
              <w:ind w:left="360" w:hanging="360"/>
              <w:rPr>
                <w:color w:val="auto"/>
                <w:lang w:eastAsia="en-AU"/>
              </w:rPr>
            </w:pPr>
          </w:p>
        </w:tc>
      </w:tr>
      <w:bookmarkEnd w:id="2"/>
    </w:tbl>
    <w:p w14:paraId="1BB5B0BE" w14:textId="6E7CDD15" w:rsidR="001B0DD5" w:rsidRDefault="001B0DD5" w:rsidP="00BE3ED5"/>
    <w:tbl>
      <w:tblPr>
        <w:tblStyle w:val="GridTable4-Accent2"/>
        <w:tblW w:w="0" w:type="auto"/>
        <w:tblLook w:val="04A0" w:firstRow="1" w:lastRow="0" w:firstColumn="1" w:lastColumn="0" w:noHBand="0" w:noVBand="1"/>
      </w:tblPr>
      <w:tblGrid>
        <w:gridCol w:w="9060"/>
      </w:tblGrid>
      <w:tr w:rsidR="000A12FA" w:rsidRPr="00E43DFC" w14:paraId="26A2F0D8" w14:textId="77777777" w:rsidTr="009E09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4CB0686D" w14:textId="77777777" w:rsidR="000A12FA" w:rsidRPr="00E43DFC" w:rsidRDefault="000A12FA" w:rsidP="009E092F">
            <w:pPr>
              <w:rPr>
                <w:b w:val="0"/>
                <w:bCs w:val="0"/>
                <w:color w:val="auto"/>
                <w:lang w:eastAsia="en-AU"/>
              </w:rPr>
            </w:pPr>
            <w:r w:rsidRPr="00E43DFC">
              <w:rPr>
                <w:color w:val="auto"/>
                <w:lang w:eastAsia="en-AU"/>
              </w:rPr>
              <w:t>Category 6</w:t>
            </w:r>
            <w:r>
              <w:rPr>
                <w:color w:val="auto"/>
                <w:lang w:eastAsia="en-AU"/>
              </w:rPr>
              <w:t xml:space="preserve"> </w:t>
            </w:r>
            <w:r w:rsidRPr="00C6326B">
              <w:t>– Pathology Services</w:t>
            </w:r>
          </w:p>
        </w:tc>
      </w:tr>
      <w:tr w:rsidR="000A12FA" w:rsidRPr="00E43DFC" w14:paraId="60D21D6E" w14:textId="77777777" w:rsidTr="009E0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53FE60BD" w14:textId="5D0B6AEC" w:rsidR="000A12FA" w:rsidRPr="00E43DFC" w:rsidRDefault="000A12FA" w:rsidP="009E092F">
            <w:pPr>
              <w:rPr>
                <w:b w:val="0"/>
                <w:bCs w:val="0"/>
                <w:color w:val="auto"/>
                <w:lang w:eastAsia="en-AU"/>
              </w:rPr>
            </w:pPr>
            <w:r w:rsidRPr="000A12FA">
              <w:rPr>
                <w:color w:val="auto"/>
                <w:lang w:eastAsia="en-AU"/>
              </w:rPr>
              <w:t>Group P7 - Genetics</w:t>
            </w:r>
          </w:p>
        </w:tc>
      </w:tr>
      <w:tr w:rsidR="000A12FA" w:rsidRPr="00E43DFC" w14:paraId="749C33DA" w14:textId="77777777" w:rsidTr="009E092F">
        <w:tc>
          <w:tcPr>
            <w:cnfStyle w:val="001000000000" w:firstRow="0" w:lastRow="0" w:firstColumn="1" w:lastColumn="0" w:oddVBand="0" w:evenVBand="0" w:oddHBand="0" w:evenHBand="0" w:firstRowFirstColumn="0" w:firstRowLastColumn="0" w:lastRowFirstColumn="0" w:lastRowLastColumn="0"/>
            <w:tcW w:w="9060" w:type="dxa"/>
          </w:tcPr>
          <w:p w14:paraId="77BFFEF1" w14:textId="2C357EDC" w:rsidR="000A12FA" w:rsidRPr="00716A9B" w:rsidRDefault="000A12FA" w:rsidP="00716A9B">
            <w:pPr>
              <w:pStyle w:val="Default"/>
              <w:rPr>
                <w:rFonts w:ascii="Arial" w:hAnsi="Arial" w:cs="Arial"/>
                <w:sz w:val="22"/>
                <w:szCs w:val="22"/>
              </w:rPr>
            </w:pPr>
            <w:r w:rsidRPr="00716A9B">
              <w:rPr>
                <w:rFonts w:ascii="Arial" w:hAnsi="Arial" w:cs="Arial"/>
                <w:sz w:val="22"/>
                <w:szCs w:val="22"/>
              </w:rPr>
              <w:t>73358</w:t>
            </w:r>
          </w:p>
          <w:p w14:paraId="1BA458AB" w14:textId="77777777" w:rsidR="000A12FA" w:rsidRDefault="000A12FA" w:rsidP="00716A9B">
            <w:pPr>
              <w:pStyle w:val="ListBullet"/>
              <w:numPr>
                <w:ilvl w:val="0"/>
                <w:numId w:val="0"/>
              </w:numPr>
              <w:spacing w:after="0"/>
              <w:ind w:left="360" w:hanging="360"/>
              <w:rPr>
                <w:b w:val="0"/>
                <w:bCs w:val="0"/>
                <w:color w:val="auto"/>
                <w:lang w:eastAsia="en-AU"/>
              </w:rPr>
            </w:pPr>
          </w:p>
          <w:p w14:paraId="5C15F719" w14:textId="77777777" w:rsidR="000A12FA" w:rsidRPr="00716A9B" w:rsidRDefault="000A12FA" w:rsidP="00716A9B">
            <w:pPr>
              <w:spacing w:before="0" w:after="0" w:line="221" w:lineRule="atLeast"/>
              <w:rPr>
                <w:rFonts w:cs="Arial"/>
                <w:b w:val="0"/>
                <w:bCs w:val="0"/>
                <w:color w:val="auto"/>
                <w:szCs w:val="22"/>
                <w:lang w:eastAsia="en-AU"/>
              </w:rPr>
            </w:pPr>
            <w:r w:rsidRPr="00716A9B">
              <w:rPr>
                <w:b w:val="0"/>
                <w:bCs w:val="0"/>
                <w:color w:val="auto"/>
                <w:szCs w:val="22"/>
                <w:lang w:eastAsia="en-AU"/>
              </w:rPr>
              <w:t xml:space="preserve">Characterisation, via whole exome or genome sequencing and analysis, of germline </w:t>
            </w:r>
            <w:r w:rsidRPr="00716A9B">
              <w:rPr>
                <w:rFonts w:cs="Arial"/>
                <w:b w:val="0"/>
                <w:bCs w:val="0"/>
                <w:color w:val="auto"/>
                <w:szCs w:val="22"/>
                <w:lang w:eastAsia="en-AU"/>
              </w:rPr>
              <w:t>variants known to cause monogenic disorders, if:</w:t>
            </w:r>
          </w:p>
          <w:p w14:paraId="51B56AEC" w14:textId="77777777" w:rsidR="000A12FA" w:rsidRPr="00716A9B" w:rsidRDefault="000A12FA" w:rsidP="00716A9B">
            <w:pPr>
              <w:spacing w:before="0" w:after="0" w:line="221" w:lineRule="atLeast"/>
              <w:rPr>
                <w:rFonts w:cs="Arial"/>
                <w:b w:val="0"/>
                <w:bCs w:val="0"/>
              </w:rPr>
            </w:pPr>
            <w:r w:rsidRPr="00716A9B">
              <w:rPr>
                <w:rFonts w:cs="Arial"/>
                <w:b w:val="0"/>
                <w:bCs w:val="0"/>
              </w:rPr>
              <w:t>(a) the characterisation is:</w:t>
            </w:r>
          </w:p>
          <w:p w14:paraId="37D3CEB4"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requested by a consultant physician practising as a clinical geneticist; or</w:t>
            </w:r>
          </w:p>
          <w:p w14:paraId="53ADA99A" w14:textId="5CF4F70D" w:rsidR="000A12FA" w:rsidRPr="00716A9B" w:rsidRDefault="000A12FA" w:rsidP="00716A9B">
            <w:pPr>
              <w:spacing w:before="0" w:after="0" w:line="221" w:lineRule="atLeast"/>
              <w:ind w:left="567"/>
              <w:rPr>
                <w:rFonts w:cs="Arial"/>
                <w:b w:val="0"/>
                <w:bCs w:val="0"/>
              </w:rPr>
            </w:pPr>
            <w:r w:rsidRPr="00716A9B">
              <w:rPr>
                <w:rFonts w:cs="Arial"/>
                <w:b w:val="0"/>
                <w:bCs w:val="0"/>
              </w:rPr>
              <w:t>(ii) requested by a consultant physician practising as a specialist paediatrician</w:t>
            </w:r>
            <w:r w:rsidR="00C114E7" w:rsidRPr="00EA5EA0">
              <w:rPr>
                <w:rFonts w:cs="Arial"/>
                <w:b w:val="0"/>
                <w:bCs w:val="0"/>
                <w:strike/>
                <w:color w:val="C00000"/>
              </w:rPr>
              <w:t>, following consultation with a clinical geneticist</w:t>
            </w:r>
            <w:r w:rsidRPr="00716A9B">
              <w:rPr>
                <w:rFonts w:cs="Arial"/>
                <w:b w:val="0"/>
                <w:bCs w:val="0"/>
              </w:rPr>
              <w:t>; and</w:t>
            </w:r>
          </w:p>
          <w:p w14:paraId="48506D75" w14:textId="77777777" w:rsidR="000A12FA" w:rsidRPr="00716A9B" w:rsidRDefault="000A12FA" w:rsidP="00716A9B">
            <w:pPr>
              <w:spacing w:before="0" w:after="0" w:line="221" w:lineRule="atLeast"/>
              <w:rPr>
                <w:rFonts w:cs="Arial"/>
                <w:b w:val="0"/>
                <w:bCs w:val="0"/>
              </w:rPr>
            </w:pPr>
            <w:r w:rsidRPr="00716A9B">
              <w:rPr>
                <w:rFonts w:cs="Arial"/>
                <w:b w:val="0"/>
                <w:bCs w:val="0"/>
              </w:rPr>
              <w:t>(b) the patient is aged 10 years or younger and is strongly suspected of having a monogenic condition, based on the presence of:</w:t>
            </w:r>
          </w:p>
          <w:p w14:paraId="50840CA7"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dysmorphic facial appearance and one or more major structural congenital anomalies; or</w:t>
            </w:r>
          </w:p>
          <w:p w14:paraId="74E632C3"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(ii) intellectual disability or global developmental delay of at least moderate severity, as determined by a specialist paediatrician; and</w:t>
            </w:r>
          </w:p>
          <w:p w14:paraId="3E3669B6" w14:textId="77777777" w:rsidR="000A12FA" w:rsidRPr="00716A9B" w:rsidRDefault="000A12FA" w:rsidP="00716A9B">
            <w:pPr>
              <w:spacing w:before="0" w:after="0" w:line="221" w:lineRule="atLeast"/>
              <w:rPr>
                <w:rFonts w:cs="Arial"/>
                <w:b w:val="0"/>
                <w:bCs w:val="0"/>
              </w:rPr>
            </w:pPr>
            <w:r w:rsidRPr="00716A9B">
              <w:rPr>
                <w:rFonts w:cs="Arial"/>
                <w:b w:val="0"/>
                <w:bCs w:val="0"/>
              </w:rPr>
              <w:t>(c) the characterisation is performed following the performance for the patient of a service to which item 73292 applies for which the results were non-informative; and</w:t>
            </w:r>
          </w:p>
          <w:p w14:paraId="48824328" w14:textId="77777777" w:rsidR="000A12FA" w:rsidRPr="00716A9B" w:rsidRDefault="000A12FA" w:rsidP="00716A9B">
            <w:pPr>
              <w:spacing w:before="0" w:after="0" w:line="221" w:lineRule="atLeast"/>
              <w:rPr>
                <w:rFonts w:cs="Arial"/>
                <w:b w:val="0"/>
                <w:bCs w:val="0"/>
              </w:rPr>
            </w:pPr>
            <w:r w:rsidRPr="00716A9B">
              <w:rPr>
                <w:rFonts w:cs="Arial"/>
                <w:b w:val="0"/>
                <w:bCs w:val="0"/>
              </w:rPr>
              <w:t>(d) the characterisation is not performed in conjunction with a service to which item 73359 applies</w:t>
            </w:r>
          </w:p>
          <w:p w14:paraId="48573FC8" w14:textId="77777777" w:rsidR="000A12FA" w:rsidRPr="00716A9B" w:rsidRDefault="000A12FA" w:rsidP="00716A9B">
            <w:pPr>
              <w:spacing w:before="0" w:after="0" w:line="221" w:lineRule="atLeast"/>
              <w:rPr>
                <w:rFonts w:cs="Arial"/>
                <w:b w:val="0"/>
                <w:bCs w:val="0"/>
              </w:rPr>
            </w:pPr>
          </w:p>
          <w:p w14:paraId="5636A4DC" w14:textId="1FFB8332" w:rsidR="000A12FA" w:rsidRPr="00716A9B" w:rsidRDefault="000A12FA" w:rsidP="00716A9B">
            <w:pPr>
              <w:spacing w:before="0" w:after="0" w:line="240" w:lineRule="auto"/>
              <w:rPr>
                <w:rFonts w:cs="Arial"/>
                <w:b w:val="0"/>
                <w:bCs w:val="0"/>
                <w:color w:val="000000"/>
              </w:rPr>
            </w:pPr>
            <w:r w:rsidRPr="00716A9B">
              <w:rPr>
                <w:rFonts w:cs="Arial"/>
                <w:b w:val="0"/>
                <w:bCs w:val="0"/>
              </w:rPr>
              <w:t>Applicable only once per lifetime</w:t>
            </w:r>
          </w:p>
          <w:p w14:paraId="0AEA4801" w14:textId="1624528A" w:rsidR="000A12FA" w:rsidRPr="00103AA7" w:rsidRDefault="000A12FA" w:rsidP="00716A9B">
            <w:pPr>
              <w:pStyle w:val="ListBullet"/>
              <w:numPr>
                <w:ilvl w:val="0"/>
                <w:numId w:val="0"/>
              </w:numPr>
              <w:spacing w:after="0"/>
              <w:rPr>
                <w:b w:val="0"/>
                <w:bCs w:val="0"/>
                <w:color w:val="auto"/>
                <w:lang w:eastAsia="en-AU"/>
              </w:rPr>
            </w:pPr>
          </w:p>
          <w:p w14:paraId="356196B4" w14:textId="77777777" w:rsidR="000A12FA" w:rsidRDefault="000A12FA" w:rsidP="00164A25">
            <w:pPr>
              <w:pStyle w:val="ListBullet"/>
              <w:numPr>
                <w:ilvl w:val="0"/>
                <w:numId w:val="0"/>
              </w:numPr>
              <w:spacing w:after="0"/>
              <w:rPr>
                <w:color w:val="auto"/>
                <w:lang w:eastAsia="en-AU"/>
              </w:rPr>
            </w:pPr>
            <w:r w:rsidRPr="00103AA7">
              <w:rPr>
                <w:b w:val="0"/>
                <w:bCs w:val="0"/>
                <w:color w:val="auto"/>
                <w:lang w:eastAsia="en-AU"/>
              </w:rPr>
              <w:lastRenderedPageBreak/>
              <w:t>Fee: </w:t>
            </w:r>
            <w:r w:rsidRPr="000A12FA">
              <w:rPr>
                <w:b w:val="0"/>
                <w:bCs w:val="0"/>
                <w:color w:val="auto"/>
                <w:lang w:eastAsia="en-AU"/>
              </w:rPr>
              <w:t>$2,100.00</w:t>
            </w:r>
            <w:r w:rsidRPr="00103AA7">
              <w:rPr>
                <w:b w:val="0"/>
                <w:bCs w:val="0"/>
                <w:color w:val="auto"/>
                <w:lang w:eastAsia="en-AU"/>
              </w:rPr>
              <w:t> </w:t>
            </w:r>
            <w:r>
              <w:rPr>
                <w:b w:val="0"/>
                <w:bCs w:val="0"/>
                <w:color w:val="auto"/>
                <w:lang w:eastAsia="en-AU"/>
              </w:rPr>
              <w:t xml:space="preserve">   </w:t>
            </w:r>
            <w:r w:rsidRPr="000A12FA">
              <w:rPr>
                <w:b w:val="0"/>
                <w:bCs w:val="0"/>
                <w:color w:val="auto"/>
                <w:lang w:eastAsia="en-AU"/>
              </w:rPr>
              <w:t xml:space="preserve">Benefit: 75% = $1,575.00 </w:t>
            </w:r>
            <w:r>
              <w:rPr>
                <w:b w:val="0"/>
                <w:bCs w:val="0"/>
                <w:color w:val="auto"/>
                <w:lang w:eastAsia="en-AU"/>
              </w:rPr>
              <w:t xml:space="preserve">  </w:t>
            </w:r>
            <w:r w:rsidRPr="000A12FA">
              <w:rPr>
                <w:b w:val="0"/>
                <w:bCs w:val="0"/>
                <w:color w:val="auto"/>
                <w:lang w:eastAsia="en-AU"/>
              </w:rPr>
              <w:t>85% = $1,99</w:t>
            </w:r>
            <w:r w:rsidR="003C487D">
              <w:rPr>
                <w:b w:val="0"/>
                <w:bCs w:val="0"/>
                <w:color w:val="auto"/>
                <w:lang w:eastAsia="en-AU"/>
              </w:rPr>
              <w:t>1</w:t>
            </w:r>
            <w:r w:rsidRPr="000A12FA">
              <w:rPr>
                <w:b w:val="0"/>
                <w:bCs w:val="0"/>
                <w:color w:val="auto"/>
                <w:lang w:eastAsia="en-AU"/>
              </w:rPr>
              <w:t>.50</w:t>
            </w:r>
          </w:p>
          <w:p w14:paraId="188D0241" w14:textId="0DA26175" w:rsidR="00432257" w:rsidRPr="00E43DFC" w:rsidRDefault="00432257" w:rsidP="00164A25">
            <w:pPr>
              <w:pStyle w:val="ListBullet"/>
              <w:numPr>
                <w:ilvl w:val="0"/>
                <w:numId w:val="0"/>
              </w:numPr>
              <w:spacing w:after="0"/>
              <w:rPr>
                <w:color w:val="auto"/>
                <w:lang w:eastAsia="en-AU"/>
              </w:rPr>
            </w:pPr>
          </w:p>
        </w:tc>
      </w:tr>
    </w:tbl>
    <w:p w14:paraId="54E3B0FE" w14:textId="77777777" w:rsidR="000A12FA" w:rsidRDefault="000A12FA" w:rsidP="00BE3ED5"/>
    <w:tbl>
      <w:tblPr>
        <w:tblStyle w:val="GridTable4-Accent2"/>
        <w:tblW w:w="0" w:type="auto"/>
        <w:tblLook w:val="04A0" w:firstRow="1" w:lastRow="0" w:firstColumn="1" w:lastColumn="0" w:noHBand="0" w:noVBand="1"/>
      </w:tblPr>
      <w:tblGrid>
        <w:gridCol w:w="9060"/>
      </w:tblGrid>
      <w:tr w:rsidR="000A12FA" w:rsidRPr="00E43DFC" w14:paraId="7C61CD8A" w14:textId="77777777" w:rsidTr="009E09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26008101" w14:textId="77777777" w:rsidR="000A12FA" w:rsidRPr="00E43DFC" w:rsidRDefault="000A12FA" w:rsidP="009E092F">
            <w:pPr>
              <w:rPr>
                <w:b w:val="0"/>
                <w:bCs w:val="0"/>
                <w:color w:val="auto"/>
                <w:lang w:eastAsia="en-AU"/>
              </w:rPr>
            </w:pPr>
            <w:r w:rsidRPr="00E43DFC">
              <w:rPr>
                <w:color w:val="auto"/>
                <w:lang w:eastAsia="en-AU"/>
              </w:rPr>
              <w:t>Category 6</w:t>
            </w:r>
            <w:r>
              <w:rPr>
                <w:color w:val="auto"/>
                <w:lang w:eastAsia="en-AU"/>
              </w:rPr>
              <w:t xml:space="preserve"> </w:t>
            </w:r>
            <w:r w:rsidRPr="00C6326B">
              <w:t>– Pathology Services</w:t>
            </w:r>
          </w:p>
        </w:tc>
      </w:tr>
      <w:tr w:rsidR="000A12FA" w:rsidRPr="00E43DFC" w14:paraId="454A2BA1" w14:textId="77777777" w:rsidTr="009E0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4F172097" w14:textId="77777777" w:rsidR="000A12FA" w:rsidRPr="00E43DFC" w:rsidRDefault="000A12FA" w:rsidP="009E092F">
            <w:pPr>
              <w:rPr>
                <w:b w:val="0"/>
                <w:bCs w:val="0"/>
                <w:color w:val="auto"/>
                <w:lang w:eastAsia="en-AU"/>
              </w:rPr>
            </w:pPr>
            <w:r w:rsidRPr="000A12FA">
              <w:rPr>
                <w:color w:val="auto"/>
                <w:lang w:eastAsia="en-AU"/>
              </w:rPr>
              <w:t>Group P7 - Genetics</w:t>
            </w:r>
          </w:p>
        </w:tc>
      </w:tr>
      <w:tr w:rsidR="000A12FA" w:rsidRPr="00E43DFC" w14:paraId="4FDA1C65" w14:textId="77777777" w:rsidTr="009E092F">
        <w:tc>
          <w:tcPr>
            <w:cnfStyle w:val="001000000000" w:firstRow="0" w:lastRow="0" w:firstColumn="1" w:lastColumn="0" w:oddVBand="0" w:evenVBand="0" w:oddHBand="0" w:evenHBand="0" w:firstRowFirstColumn="0" w:firstRowLastColumn="0" w:lastRowFirstColumn="0" w:lastRowLastColumn="0"/>
            <w:tcW w:w="9060" w:type="dxa"/>
          </w:tcPr>
          <w:p w14:paraId="4978931C" w14:textId="4FA3D626" w:rsidR="000A12FA" w:rsidRDefault="000A12FA" w:rsidP="00716A9B">
            <w:pPr>
              <w:pStyle w:val="ListBullet"/>
              <w:numPr>
                <w:ilvl w:val="0"/>
                <w:numId w:val="0"/>
              </w:numPr>
              <w:spacing w:after="0"/>
              <w:ind w:left="360" w:hanging="360"/>
              <w:rPr>
                <w:b w:val="0"/>
                <w:bCs w:val="0"/>
                <w:color w:val="auto"/>
                <w:lang w:eastAsia="en-AU"/>
              </w:rPr>
            </w:pPr>
            <w:r w:rsidRPr="000A12FA">
              <w:rPr>
                <w:color w:val="auto"/>
                <w:lang w:eastAsia="en-AU"/>
              </w:rPr>
              <w:t>7335</w:t>
            </w:r>
            <w:r>
              <w:rPr>
                <w:color w:val="auto"/>
                <w:lang w:eastAsia="en-AU"/>
              </w:rPr>
              <w:t>9</w:t>
            </w:r>
          </w:p>
          <w:p w14:paraId="31B067EC" w14:textId="77777777" w:rsidR="000A12FA" w:rsidRDefault="000A12FA" w:rsidP="00716A9B">
            <w:pPr>
              <w:pStyle w:val="ListBullet"/>
              <w:numPr>
                <w:ilvl w:val="0"/>
                <w:numId w:val="0"/>
              </w:numPr>
              <w:spacing w:after="0"/>
              <w:ind w:left="360" w:hanging="360"/>
              <w:rPr>
                <w:b w:val="0"/>
                <w:bCs w:val="0"/>
                <w:color w:val="auto"/>
                <w:lang w:eastAsia="en-AU"/>
              </w:rPr>
            </w:pPr>
          </w:p>
          <w:p w14:paraId="2D545E76" w14:textId="0689A51C" w:rsidR="000A12FA" w:rsidRPr="0053526B" w:rsidRDefault="000A12FA" w:rsidP="00716A9B">
            <w:pPr>
              <w:spacing w:before="0" w:after="0" w:line="221" w:lineRule="atLeast"/>
              <w:rPr>
                <w:rFonts w:cs="Arial"/>
                <w:b w:val="0"/>
                <w:bCs w:val="0"/>
                <w:color w:val="auto"/>
              </w:rPr>
            </w:pPr>
            <w:r w:rsidRPr="00716A9B">
              <w:rPr>
                <w:rFonts w:cs="Arial"/>
                <w:b w:val="0"/>
                <w:bCs w:val="0"/>
              </w:rPr>
              <w:t xml:space="preserve">Characterisation, via whole exome or genome sequencing and analysis, of germline variants known to cause monogenic disorders, </w:t>
            </w:r>
            <w:r w:rsidRPr="0053526B">
              <w:rPr>
                <w:rFonts w:cs="Arial"/>
                <w:b w:val="0"/>
                <w:bCs w:val="0"/>
                <w:color w:val="auto"/>
              </w:rPr>
              <w:t>if:</w:t>
            </w:r>
          </w:p>
          <w:p w14:paraId="18B8B11B" w14:textId="77777777" w:rsidR="000A12FA" w:rsidRPr="00716A9B" w:rsidRDefault="000A12FA" w:rsidP="00716A9B">
            <w:pPr>
              <w:spacing w:before="0" w:after="0" w:line="221" w:lineRule="atLeast"/>
              <w:rPr>
                <w:rFonts w:cs="Arial"/>
                <w:b w:val="0"/>
                <w:bCs w:val="0"/>
              </w:rPr>
            </w:pPr>
            <w:r w:rsidRPr="00716A9B">
              <w:rPr>
                <w:rFonts w:cs="Arial"/>
                <w:b w:val="0"/>
                <w:bCs w:val="0"/>
              </w:rPr>
              <w:t>(a) the characterisation is:</w:t>
            </w:r>
          </w:p>
          <w:p w14:paraId="006F234B"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requested by a consultant physician practising as a clinical geneticist; or</w:t>
            </w:r>
          </w:p>
          <w:p w14:paraId="42A9967D" w14:textId="2FC56F64" w:rsidR="000A12FA" w:rsidRPr="00716A9B" w:rsidRDefault="000A12FA" w:rsidP="00716A9B">
            <w:pPr>
              <w:spacing w:before="0" w:after="0" w:line="221" w:lineRule="atLeast"/>
              <w:ind w:left="567"/>
              <w:rPr>
                <w:rFonts w:cs="Arial"/>
                <w:b w:val="0"/>
                <w:bCs w:val="0"/>
              </w:rPr>
            </w:pPr>
            <w:r w:rsidRPr="00716A9B">
              <w:rPr>
                <w:rFonts w:cs="Arial"/>
                <w:b w:val="0"/>
                <w:bCs w:val="0"/>
              </w:rPr>
              <w:t>(ii) requested by a consultant physician practising as a specialist paediatrician</w:t>
            </w:r>
            <w:r w:rsidR="00C114E7" w:rsidRPr="00EA5EA0">
              <w:rPr>
                <w:rFonts w:cs="Arial"/>
                <w:b w:val="0"/>
                <w:bCs w:val="0"/>
                <w:strike/>
                <w:color w:val="C00000"/>
              </w:rPr>
              <w:t>, following consultation with a clinical geneticist</w:t>
            </w:r>
            <w:r w:rsidRPr="00716A9B">
              <w:rPr>
                <w:rFonts w:cs="Arial"/>
                <w:b w:val="0"/>
                <w:bCs w:val="0"/>
              </w:rPr>
              <w:t>; and</w:t>
            </w:r>
          </w:p>
          <w:p w14:paraId="7EFF139F" w14:textId="77777777" w:rsidR="000A12FA" w:rsidRPr="00716A9B" w:rsidRDefault="000A12FA" w:rsidP="00716A9B">
            <w:pPr>
              <w:spacing w:before="0" w:after="0" w:line="221" w:lineRule="atLeast"/>
              <w:rPr>
                <w:rFonts w:cs="Arial"/>
                <w:b w:val="0"/>
                <w:bCs w:val="0"/>
              </w:rPr>
            </w:pPr>
            <w:r w:rsidRPr="00716A9B">
              <w:rPr>
                <w:rFonts w:cs="Arial"/>
                <w:b w:val="0"/>
                <w:bCs w:val="0"/>
              </w:rPr>
              <w:t>(b) the request for the characterisation states that singleton testing is inappropriate; and</w:t>
            </w:r>
          </w:p>
          <w:p w14:paraId="1AA0BABE" w14:textId="77777777" w:rsidR="000A12FA" w:rsidRPr="00716A9B" w:rsidRDefault="000A12FA" w:rsidP="00716A9B">
            <w:pPr>
              <w:spacing w:before="0" w:after="0" w:line="221" w:lineRule="atLeast"/>
              <w:rPr>
                <w:rFonts w:cs="Arial"/>
                <w:b w:val="0"/>
                <w:bCs w:val="0"/>
              </w:rPr>
            </w:pPr>
            <w:r w:rsidRPr="00716A9B">
              <w:rPr>
                <w:rFonts w:cs="Arial"/>
                <w:b w:val="0"/>
                <w:bCs w:val="0"/>
              </w:rPr>
              <w:t>(c) the patient is aged 10 years or younger and is strongly suspected of having a monogenic condition, based on the presence of:</w:t>
            </w:r>
          </w:p>
          <w:p w14:paraId="2328C7CB"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dysmorphic facial appearance and one or more major structural congenital anomalies; or</w:t>
            </w:r>
          </w:p>
          <w:p w14:paraId="6E857622"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(ii) intellectual disability or global developmental delay of at least moderate severity, as determined by a specialist paediatrician; and</w:t>
            </w:r>
          </w:p>
          <w:p w14:paraId="1111E9D2" w14:textId="77777777" w:rsidR="000A12FA" w:rsidRPr="00716A9B" w:rsidRDefault="000A12FA" w:rsidP="00716A9B">
            <w:pPr>
              <w:spacing w:before="0" w:after="0" w:line="221" w:lineRule="atLeast"/>
              <w:rPr>
                <w:rFonts w:cs="Arial"/>
                <w:b w:val="0"/>
                <w:bCs w:val="0"/>
              </w:rPr>
            </w:pPr>
            <w:r w:rsidRPr="00716A9B">
              <w:rPr>
                <w:rFonts w:cs="Arial"/>
                <w:b w:val="0"/>
                <w:bCs w:val="0"/>
              </w:rPr>
              <w:t>(d) the characterisation is performed following the performance for the patient of a service to which item 73292 applies for which the results were non-informative; and</w:t>
            </w:r>
          </w:p>
          <w:p w14:paraId="7743CD51" w14:textId="77777777" w:rsidR="000A12FA" w:rsidRPr="00716A9B" w:rsidRDefault="000A12FA" w:rsidP="00716A9B">
            <w:pPr>
              <w:spacing w:before="0" w:after="0" w:line="221" w:lineRule="atLeast"/>
              <w:rPr>
                <w:rFonts w:cs="Arial"/>
                <w:b w:val="0"/>
                <w:bCs w:val="0"/>
              </w:rPr>
            </w:pPr>
            <w:r w:rsidRPr="00716A9B">
              <w:rPr>
                <w:rFonts w:cs="Arial"/>
                <w:b w:val="0"/>
                <w:bCs w:val="0"/>
              </w:rPr>
              <w:t>(e) the characterisation is performed using a sample from the patient and a sample from each of the patient’s biological parents; and</w:t>
            </w:r>
          </w:p>
          <w:p w14:paraId="7F2886D2" w14:textId="77777777" w:rsidR="000A12FA" w:rsidRPr="00716A9B" w:rsidRDefault="000A12FA" w:rsidP="00716A9B">
            <w:pPr>
              <w:spacing w:before="0" w:after="0" w:line="221" w:lineRule="atLeast"/>
              <w:rPr>
                <w:rFonts w:cs="Arial"/>
                <w:b w:val="0"/>
                <w:bCs w:val="0"/>
              </w:rPr>
            </w:pPr>
            <w:r w:rsidRPr="00716A9B">
              <w:rPr>
                <w:rFonts w:cs="Arial"/>
                <w:b w:val="0"/>
                <w:bCs w:val="0"/>
              </w:rPr>
              <w:t>(f) the characterisation is not performed in conjunction with a service to which item 73358 applies</w:t>
            </w:r>
          </w:p>
          <w:p w14:paraId="50C923CB" w14:textId="77777777" w:rsidR="000A12FA" w:rsidRPr="00716A9B" w:rsidRDefault="000A12FA" w:rsidP="00716A9B">
            <w:pPr>
              <w:spacing w:before="0" w:after="0" w:line="221" w:lineRule="atLeast"/>
              <w:rPr>
                <w:rFonts w:cs="Arial"/>
                <w:b w:val="0"/>
                <w:bCs w:val="0"/>
              </w:rPr>
            </w:pPr>
          </w:p>
          <w:p w14:paraId="2F3E8B42" w14:textId="65B5C8A1" w:rsidR="000A12FA" w:rsidRPr="00716A9B" w:rsidRDefault="000A12FA" w:rsidP="00716A9B">
            <w:pPr>
              <w:spacing w:before="0" w:after="0" w:line="240" w:lineRule="auto"/>
              <w:rPr>
                <w:rFonts w:cs="Arial"/>
                <w:b w:val="0"/>
                <w:bCs w:val="0"/>
              </w:rPr>
            </w:pPr>
            <w:r w:rsidRPr="00716A9B">
              <w:rPr>
                <w:rFonts w:cs="Arial"/>
                <w:b w:val="0"/>
                <w:bCs w:val="0"/>
              </w:rPr>
              <w:t>Applicable only once per lifetime</w:t>
            </w:r>
            <w:r w:rsidRPr="00103AA7">
              <w:rPr>
                <w:b w:val="0"/>
                <w:bCs w:val="0"/>
                <w:color w:val="auto"/>
                <w:lang w:eastAsia="en-AU"/>
              </w:rPr>
              <w:br/>
            </w:r>
          </w:p>
          <w:p w14:paraId="0D711FBF" w14:textId="6824BA2E" w:rsidR="000A12FA" w:rsidRPr="00103AA7" w:rsidRDefault="000A12FA" w:rsidP="00716A9B">
            <w:pPr>
              <w:pStyle w:val="ListBullet"/>
              <w:numPr>
                <w:ilvl w:val="0"/>
                <w:numId w:val="0"/>
              </w:numPr>
              <w:spacing w:after="0"/>
              <w:rPr>
                <w:b w:val="0"/>
                <w:bCs w:val="0"/>
                <w:color w:val="auto"/>
                <w:lang w:eastAsia="en-AU"/>
              </w:rPr>
            </w:pPr>
            <w:r w:rsidRPr="00103AA7">
              <w:rPr>
                <w:b w:val="0"/>
                <w:bCs w:val="0"/>
                <w:color w:val="auto"/>
                <w:lang w:eastAsia="en-AU"/>
              </w:rPr>
              <w:t>Fee: </w:t>
            </w:r>
            <w:r w:rsidRPr="000A12FA">
              <w:rPr>
                <w:b w:val="0"/>
                <w:bCs w:val="0"/>
                <w:color w:val="auto"/>
                <w:lang w:eastAsia="en-AU"/>
              </w:rPr>
              <w:t>$2,</w:t>
            </w:r>
            <w:r>
              <w:rPr>
                <w:b w:val="0"/>
                <w:bCs w:val="0"/>
                <w:color w:val="auto"/>
                <w:lang w:eastAsia="en-AU"/>
              </w:rPr>
              <w:t>9</w:t>
            </w:r>
            <w:r w:rsidRPr="000A12FA">
              <w:rPr>
                <w:b w:val="0"/>
                <w:bCs w:val="0"/>
                <w:color w:val="auto"/>
                <w:lang w:eastAsia="en-AU"/>
              </w:rPr>
              <w:t>00.00</w:t>
            </w:r>
            <w:r w:rsidRPr="00103AA7">
              <w:rPr>
                <w:b w:val="0"/>
                <w:bCs w:val="0"/>
                <w:color w:val="auto"/>
                <w:lang w:eastAsia="en-AU"/>
              </w:rPr>
              <w:t> </w:t>
            </w:r>
            <w:r>
              <w:rPr>
                <w:b w:val="0"/>
                <w:bCs w:val="0"/>
                <w:color w:val="auto"/>
                <w:lang w:eastAsia="en-AU"/>
              </w:rPr>
              <w:t xml:space="preserve">   </w:t>
            </w:r>
            <w:r w:rsidRPr="000A12FA">
              <w:rPr>
                <w:b w:val="0"/>
                <w:bCs w:val="0"/>
                <w:color w:val="auto"/>
                <w:lang w:eastAsia="en-AU"/>
              </w:rPr>
              <w:t xml:space="preserve">Benefit: 75% = $2,175.00 </w:t>
            </w:r>
            <w:r>
              <w:rPr>
                <w:b w:val="0"/>
                <w:bCs w:val="0"/>
                <w:color w:val="auto"/>
                <w:lang w:eastAsia="en-AU"/>
              </w:rPr>
              <w:t xml:space="preserve">  </w:t>
            </w:r>
            <w:r w:rsidRPr="000A12FA">
              <w:rPr>
                <w:b w:val="0"/>
                <w:bCs w:val="0"/>
                <w:color w:val="auto"/>
                <w:lang w:eastAsia="en-AU"/>
              </w:rPr>
              <w:t>85% = $2,79</w:t>
            </w:r>
            <w:r w:rsidR="003C487D">
              <w:rPr>
                <w:b w:val="0"/>
                <w:bCs w:val="0"/>
                <w:color w:val="auto"/>
                <w:lang w:eastAsia="en-AU"/>
              </w:rPr>
              <w:t>1</w:t>
            </w:r>
            <w:r w:rsidRPr="000A12FA">
              <w:rPr>
                <w:b w:val="0"/>
                <w:bCs w:val="0"/>
                <w:color w:val="auto"/>
                <w:lang w:eastAsia="en-AU"/>
              </w:rPr>
              <w:t>.50</w:t>
            </w:r>
          </w:p>
          <w:p w14:paraId="47DBA1C7" w14:textId="77777777" w:rsidR="000A12FA" w:rsidRPr="00E43DFC" w:rsidRDefault="000A12FA" w:rsidP="009E092F">
            <w:pPr>
              <w:pStyle w:val="ListBullet"/>
              <w:numPr>
                <w:ilvl w:val="0"/>
                <w:numId w:val="0"/>
              </w:numPr>
              <w:ind w:left="360" w:hanging="360"/>
              <w:rPr>
                <w:color w:val="auto"/>
                <w:lang w:eastAsia="en-AU"/>
              </w:rPr>
            </w:pPr>
          </w:p>
        </w:tc>
      </w:tr>
    </w:tbl>
    <w:p w14:paraId="2BD18C79" w14:textId="77777777" w:rsidR="000A12FA" w:rsidRDefault="000A12FA" w:rsidP="00BE3ED5"/>
    <w:tbl>
      <w:tblPr>
        <w:tblStyle w:val="GridTable4-Accent2"/>
        <w:tblW w:w="0" w:type="auto"/>
        <w:tblLook w:val="04A0" w:firstRow="1" w:lastRow="0" w:firstColumn="1" w:lastColumn="0" w:noHBand="0" w:noVBand="1"/>
      </w:tblPr>
      <w:tblGrid>
        <w:gridCol w:w="9060"/>
      </w:tblGrid>
      <w:tr w:rsidR="000A12FA" w:rsidRPr="00E43DFC" w14:paraId="2FACD471" w14:textId="77777777" w:rsidTr="009E092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2F06B725" w14:textId="77777777" w:rsidR="000A12FA" w:rsidRPr="00E43DFC" w:rsidRDefault="000A12FA" w:rsidP="009E092F">
            <w:pPr>
              <w:rPr>
                <w:b w:val="0"/>
                <w:bCs w:val="0"/>
                <w:color w:val="auto"/>
                <w:lang w:eastAsia="en-AU"/>
              </w:rPr>
            </w:pPr>
            <w:r w:rsidRPr="00E43DFC">
              <w:rPr>
                <w:color w:val="auto"/>
                <w:lang w:eastAsia="en-AU"/>
              </w:rPr>
              <w:t>Category 6</w:t>
            </w:r>
            <w:r>
              <w:rPr>
                <w:color w:val="auto"/>
                <w:lang w:eastAsia="en-AU"/>
              </w:rPr>
              <w:t xml:space="preserve"> </w:t>
            </w:r>
            <w:r w:rsidRPr="00C6326B">
              <w:t>– Pathology Services</w:t>
            </w:r>
          </w:p>
        </w:tc>
      </w:tr>
      <w:tr w:rsidR="000A12FA" w:rsidRPr="00E43DFC" w14:paraId="146872AF" w14:textId="77777777" w:rsidTr="009E0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145ED044" w14:textId="77777777" w:rsidR="000A12FA" w:rsidRPr="00E43DFC" w:rsidRDefault="000A12FA" w:rsidP="009E092F">
            <w:pPr>
              <w:rPr>
                <w:b w:val="0"/>
                <w:bCs w:val="0"/>
                <w:color w:val="auto"/>
                <w:lang w:eastAsia="en-AU"/>
              </w:rPr>
            </w:pPr>
            <w:r w:rsidRPr="000A12FA">
              <w:rPr>
                <w:color w:val="auto"/>
                <w:lang w:eastAsia="en-AU"/>
              </w:rPr>
              <w:t>Group P7 - Genetics</w:t>
            </w:r>
          </w:p>
        </w:tc>
      </w:tr>
      <w:tr w:rsidR="000A12FA" w:rsidRPr="00E43DFC" w14:paraId="3A46982E" w14:textId="77777777" w:rsidTr="009E092F">
        <w:tc>
          <w:tcPr>
            <w:cnfStyle w:val="001000000000" w:firstRow="0" w:lastRow="0" w:firstColumn="1" w:lastColumn="0" w:oddVBand="0" w:evenVBand="0" w:oddHBand="0" w:evenHBand="0" w:firstRowFirstColumn="0" w:firstRowLastColumn="0" w:lastRowFirstColumn="0" w:lastRowLastColumn="0"/>
            <w:tcW w:w="9060" w:type="dxa"/>
          </w:tcPr>
          <w:p w14:paraId="06045CF9" w14:textId="6274AF83" w:rsidR="000A12FA" w:rsidRDefault="000A12FA" w:rsidP="00716A9B">
            <w:pPr>
              <w:pStyle w:val="ListBullet"/>
              <w:numPr>
                <w:ilvl w:val="0"/>
                <w:numId w:val="0"/>
              </w:numPr>
              <w:spacing w:after="0"/>
              <w:ind w:left="360" w:hanging="360"/>
              <w:rPr>
                <w:b w:val="0"/>
                <w:bCs w:val="0"/>
                <w:color w:val="auto"/>
                <w:lang w:eastAsia="en-AU"/>
              </w:rPr>
            </w:pPr>
            <w:r w:rsidRPr="000A12FA">
              <w:rPr>
                <w:color w:val="auto"/>
                <w:lang w:eastAsia="en-AU"/>
              </w:rPr>
              <w:t>733</w:t>
            </w:r>
            <w:r w:rsidR="000A7193">
              <w:rPr>
                <w:color w:val="auto"/>
                <w:lang w:eastAsia="en-AU"/>
              </w:rPr>
              <w:t>60</w:t>
            </w:r>
          </w:p>
          <w:p w14:paraId="706F752D" w14:textId="77777777" w:rsidR="000A12FA" w:rsidRDefault="000A12FA" w:rsidP="00716A9B">
            <w:pPr>
              <w:pStyle w:val="ListBullet"/>
              <w:numPr>
                <w:ilvl w:val="0"/>
                <w:numId w:val="0"/>
              </w:numPr>
              <w:spacing w:after="0"/>
              <w:ind w:left="360" w:hanging="360"/>
              <w:rPr>
                <w:b w:val="0"/>
                <w:bCs w:val="0"/>
                <w:color w:val="auto"/>
                <w:lang w:eastAsia="en-AU"/>
              </w:rPr>
            </w:pPr>
          </w:p>
          <w:p w14:paraId="1B4146E4" w14:textId="77777777" w:rsidR="000A12FA" w:rsidRPr="00716A9B" w:rsidRDefault="000A12FA" w:rsidP="00716A9B">
            <w:pPr>
              <w:spacing w:before="0" w:after="0" w:line="221" w:lineRule="atLeast"/>
              <w:rPr>
                <w:rFonts w:cs="Arial"/>
                <w:b w:val="0"/>
                <w:bCs w:val="0"/>
                <w:color w:val="FF0000"/>
              </w:rPr>
            </w:pPr>
            <w:r w:rsidRPr="00716A9B">
              <w:rPr>
                <w:rFonts w:cs="Arial"/>
                <w:b w:val="0"/>
                <w:bCs w:val="0"/>
              </w:rPr>
              <w:t>Re-analysis of whole exome or genome data obtained in performing a service to which item 73358 or 73359 applies, for characterisation of previously unreported germline gene variants related to the clinical phenotype, if:</w:t>
            </w:r>
          </w:p>
          <w:p w14:paraId="32495B4A" w14:textId="77777777" w:rsidR="000A12FA" w:rsidRPr="00716A9B" w:rsidRDefault="000A12FA" w:rsidP="00716A9B">
            <w:pPr>
              <w:spacing w:before="0" w:after="0" w:line="221" w:lineRule="atLeast"/>
              <w:rPr>
                <w:rFonts w:cs="Arial"/>
                <w:b w:val="0"/>
                <w:bCs w:val="0"/>
              </w:rPr>
            </w:pPr>
            <w:r w:rsidRPr="00716A9B">
              <w:rPr>
                <w:rFonts w:cs="Arial"/>
                <w:b w:val="0"/>
                <w:bCs w:val="0"/>
              </w:rPr>
              <w:t>(a) the re-analysis is:</w:t>
            </w:r>
          </w:p>
          <w:p w14:paraId="43400425"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requested by a consultant physician practising as a clinical geneticist; or</w:t>
            </w:r>
          </w:p>
          <w:p w14:paraId="09EBC641" w14:textId="638D6198" w:rsidR="000A12FA" w:rsidRPr="00716A9B" w:rsidRDefault="000A12FA" w:rsidP="00716A9B">
            <w:pPr>
              <w:spacing w:before="0" w:after="0" w:line="221" w:lineRule="atLeast"/>
              <w:ind w:left="567"/>
              <w:rPr>
                <w:rFonts w:cs="Arial"/>
                <w:b w:val="0"/>
                <w:bCs w:val="0"/>
              </w:rPr>
            </w:pPr>
            <w:r w:rsidRPr="00716A9B">
              <w:rPr>
                <w:rFonts w:cs="Arial"/>
                <w:b w:val="0"/>
                <w:bCs w:val="0"/>
              </w:rPr>
              <w:lastRenderedPageBreak/>
              <w:t>(ii) requested by a consultant physician practising as a specialist paediatrician</w:t>
            </w:r>
            <w:r w:rsidR="00C114E7" w:rsidRPr="00EA5EA0">
              <w:rPr>
                <w:rFonts w:cs="Arial"/>
                <w:b w:val="0"/>
                <w:bCs w:val="0"/>
                <w:strike/>
                <w:color w:val="C00000"/>
              </w:rPr>
              <w:t>, following consultation with a clinical geneticist</w:t>
            </w:r>
            <w:r w:rsidRPr="00716A9B">
              <w:rPr>
                <w:rFonts w:cs="Arial"/>
                <w:b w:val="0"/>
                <w:bCs w:val="0"/>
              </w:rPr>
              <w:t>; and</w:t>
            </w:r>
          </w:p>
          <w:p w14:paraId="352151AE" w14:textId="77777777" w:rsidR="000A12FA" w:rsidRPr="00716A9B" w:rsidRDefault="000A12FA" w:rsidP="00716A9B">
            <w:pPr>
              <w:spacing w:before="0" w:after="0" w:line="221" w:lineRule="atLeast"/>
              <w:rPr>
                <w:rFonts w:cs="Arial"/>
                <w:b w:val="0"/>
                <w:bCs w:val="0"/>
              </w:rPr>
            </w:pPr>
            <w:r w:rsidRPr="00716A9B">
              <w:rPr>
                <w:rFonts w:cs="Arial"/>
                <w:b w:val="0"/>
                <w:bCs w:val="0"/>
              </w:rPr>
              <w:t>(b) the patient is aged 15 years or younger and is strongly suspected of having a monogenic condition; and</w:t>
            </w:r>
          </w:p>
          <w:p w14:paraId="5A473E2D" w14:textId="77777777" w:rsidR="000A12FA" w:rsidRPr="00716A9B" w:rsidRDefault="000A12FA" w:rsidP="00716A9B">
            <w:pPr>
              <w:spacing w:before="0" w:after="0" w:line="221" w:lineRule="atLeast"/>
              <w:rPr>
                <w:rFonts w:cs="Arial"/>
                <w:b w:val="0"/>
                <w:bCs w:val="0"/>
              </w:rPr>
            </w:pPr>
            <w:r w:rsidRPr="00716A9B">
              <w:rPr>
                <w:rFonts w:cs="Arial"/>
                <w:b w:val="0"/>
                <w:bCs w:val="0"/>
              </w:rPr>
              <w:t>(c) the re-analysis is performed at least 18 months after:</w:t>
            </w:r>
          </w:p>
          <w:p w14:paraId="7A292680"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w:t>
            </w:r>
            <w:proofErr w:type="spellStart"/>
            <w:r w:rsidRPr="00716A9B">
              <w:rPr>
                <w:rFonts w:cs="Arial"/>
                <w:b w:val="0"/>
                <w:bCs w:val="0"/>
              </w:rPr>
              <w:t>i</w:t>
            </w:r>
            <w:proofErr w:type="spellEnd"/>
            <w:r w:rsidRPr="00716A9B">
              <w:rPr>
                <w:rFonts w:cs="Arial"/>
                <w:b w:val="0"/>
                <w:bCs w:val="0"/>
              </w:rPr>
              <w:t>) a service to which item 73358 or 73359 applies; or</w:t>
            </w:r>
          </w:p>
          <w:p w14:paraId="17B6FAC2" w14:textId="77777777" w:rsidR="000A12FA" w:rsidRPr="00716A9B" w:rsidRDefault="000A12FA" w:rsidP="00716A9B">
            <w:pPr>
              <w:spacing w:before="0" w:after="0" w:line="221" w:lineRule="atLeast"/>
              <w:ind w:left="567"/>
              <w:rPr>
                <w:rFonts w:cs="Arial"/>
                <w:b w:val="0"/>
                <w:bCs w:val="0"/>
              </w:rPr>
            </w:pPr>
            <w:r w:rsidRPr="00716A9B">
              <w:rPr>
                <w:rFonts w:cs="Arial"/>
                <w:b w:val="0"/>
                <w:bCs w:val="0"/>
              </w:rPr>
              <w:t>(ii) a service to which this item applies</w:t>
            </w:r>
          </w:p>
          <w:p w14:paraId="61BE9A80" w14:textId="77777777" w:rsidR="000A12FA" w:rsidRPr="00716A9B" w:rsidRDefault="000A12FA" w:rsidP="00716A9B">
            <w:pPr>
              <w:spacing w:before="0" w:after="0" w:line="221" w:lineRule="atLeast"/>
              <w:ind w:left="567"/>
              <w:rPr>
                <w:rFonts w:cs="Arial"/>
                <w:b w:val="0"/>
                <w:bCs w:val="0"/>
              </w:rPr>
            </w:pPr>
          </w:p>
          <w:p w14:paraId="220252D3" w14:textId="3A29770D" w:rsidR="000A12FA" w:rsidRPr="00716A9B" w:rsidRDefault="000A12FA" w:rsidP="00716A9B">
            <w:pPr>
              <w:spacing w:before="0" w:after="0" w:line="240" w:lineRule="auto"/>
              <w:rPr>
                <w:rFonts w:ascii="Calibri" w:hAnsi="Calibri" w:cs="Calibri"/>
              </w:rPr>
            </w:pPr>
            <w:r w:rsidRPr="00716A9B">
              <w:rPr>
                <w:rFonts w:cs="Arial"/>
                <w:b w:val="0"/>
                <w:bCs w:val="0"/>
              </w:rPr>
              <w:t>Applicable only twice per lifetime</w:t>
            </w:r>
            <w:r w:rsidRPr="00103AA7">
              <w:rPr>
                <w:b w:val="0"/>
                <w:bCs w:val="0"/>
                <w:color w:val="auto"/>
                <w:lang w:eastAsia="en-AU"/>
              </w:rPr>
              <w:br/>
            </w:r>
          </w:p>
          <w:p w14:paraId="4E302831" w14:textId="12D3F4B7" w:rsidR="000A12FA" w:rsidRPr="00103AA7" w:rsidRDefault="000A12FA" w:rsidP="00716A9B">
            <w:pPr>
              <w:pStyle w:val="ListBullet"/>
              <w:numPr>
                <w:ilvl w:val="0"/>
                <w:numId w:val="0"/>
              </w:numPr>
              <w:spacing w:after="0"/>
              <w:rPr>
                <w:b w:val="0"/>
                <w:bCs w:val="0"/>
                <w:color w:val="auto"/>
                <w:lang w:eastAsia="en-AU"/>
              </w:rPr>
            </w:pPr>
            <w:r w:rsidRPr="00103AA7">
              <w:rPr>
                <w:b w:val="0"/>
                <w:bCs w:val="0"/>
                <w:color w:val="auto"/>
                <w:lang w:eastAsia="en-AU"/>
              </w:rPr>
              <w:t>Fee: </w:t>
            </w:r>
            <w:r w:rsidR="00D35A33">
              <w:rPr>
                <w:b w:val="0"/>
                <w:bCs w:val="0"/>
                <w:color w:val="auto"/>
                <w:lang w:eastAsia="en-AU"/>
              </w:rPr>
              <w:t>$5</w:t>
            </w:r>
            <w:r w:rsidRPr="000A12FA">
              <w:rPr>
                <w:b w:val="0"/>
                <w:bCs w:val="0"/>
                <w:color w:val="auto"/>
                <w:lang w:eastAsia="en-AU"/>
              </w:rPr>
              <w:t>00.0</w:t>
            </w:r>
            <w:r w:rsidR="00D35A33">
              <w:rPr>
                <w:b w:val="0"/>
                <w:bCs w:val="0"/>
                <w:color w:val="auto"/>
                <w:lang w:eastAsia="en-AU"/>
              </w:rPr>
              <w:t>0</w:t>
            </w:r>
            <w:r w:rsidRPr="00103AA7">
              <w:rPr>
                <w:b w:val="0"/>
                <w:bCs w:val="0"/>
                <w:color w:val="auto"/>
                <w:lang w:eastAsia="en-AU"/>
              </w:rPr>
              <w:t> </w:t>
            </w:r>
            <w:r>
              <w:rPr>
                <w:b w:val="0"/>
                <w:bCs w:val="0"/>
                <w:color w:val="auto"/>
                <w:lang w:eastAsia="en-AU"/>
              </w:rPr>
              <w:t xml:space="preserve">   </w:t>
            </w:r>
            <w:r w:rsidR="00D35A33" w:rsidRPr="00D35A33">
              <w:rPr>
                <w:b w:val="0"/>
                <w:bCs w:val="0"/>
                <w:color w:val="auto"/>
                <w:lang w:eastAsia="en-AU"/>
              </w:rPr>
              <w:t xml:space="preserve">Benefit: 75% = $375.00 </w:t>
            </w:r>
            <w:r w:rsidR="00D35A33">
              <w:rPr>
                <w:b w:val="0"/>
                <w:bCs w:val="0"/>
                <w:color w:val="auto"/>
                <w:lang w:eastAsia="en-AU"/>
              </w:rPr>
              <w:t xml:space="preserve">  </w:t>
            </w:r>
            <w:r w:rsidR="00D35A33" w:rsidRPr="00D35A33">
              <w:rPr>
                <w:b w:val="0"/>
                <w:bCs w:val="0"/>
                <w:color w:val="auto"/>
                <w:lang w:eastAsia="en-AU"/>
              </w:rPr>
              <w:t>85% = $425.00</w:t>
            </w:r>
          </w:p>
          <w:p w14:paraId="2882BAD7" w14:textId="77777777" w:rsidR="000A12FA" w:rsidRPr="00E43DFC" w:rsidRDefault="000A12FA" w:rsidP="009E092F">
            <w:pPr>
              <w:pStyle w:val="ListBullet"/>
              <w:numPr>
                <w:ilvl w:val="0"/>
                <w:numId w:val="0"/>
              </w:numPr>
              <w:ind w:left="360" w:hanging="360"/>
              <w:rPr>
                <w:color w:val="auto"/>
                <w:lang w:eastAsia="en-AU"/>
              </w:rPr>
            </w:pPr>
          </w:p>
        </w:tc>
      </w:tr>
    </w:tbl>
    <w:p w14:paraId="37A12114" w14:textId="77777777" w:rsidR="000A12FA" w:rsidRDefault="000A12FA"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7EF35705" w:rsidR="007C31DD" w:rsidRDefault="007C31DD" w:rsidP="007C31DD">
      <w:pPr>
        <w:pStyle w:val="Disclaimer"/>
      </w:pPr>
      <w:r w:rsidRPr="0029176A">
        <w:t xml:space="preserve">This </w:t>
      </w:r>
      <w:r w:rsidR="004E5226">
        <w:t>fact</w:t>
      </w:r>
      <w:r w:rsidRPr="0029176A">
        <w:t xml:space="preserve">sheet is current as of the </w:t>
      </w:r>
      <w:r w:rsidR="008A0017">
        <w:t>‘</w:t>
      </w:r>
      <w:r>
        <w:t>L</w:t>
      </w:r>
      <w:r w:rsidRPr="0029176A">
        <w:t>ast updated</w:t>
      </w:r>
      <w:r w:rsidR="008A0017">
        <w:t>’</w:t>
      </w:r>
      <w:r w:rsidRPr="0029176A">
        <w:t xml:space="preserve"> date</w:t>
      </w:r>
      <w:r>
        <w:t xml:space="preserve"> shown above</w:t>
      </w:r>
      <w:r w:rsidRPr="0029176A">
        <w:t xml:space="preserve"> and does not account for MBS changes</w:t>
      </w:r>
      <w:r>
        <w:t xml:space="preserve"> since that date</w:t>
      </w:r>
      <w:r w:rsidRPr="0029176A">
        <w:t>.</w:t>
      </w:r>
    </w:p>
    <w:p w14:paraId="6F71C28A" w14:textId="77777777" w:rsidR="007C31DD" w:rsidRPr="00BE3ED5" w:rsidRDefault="007C31DD" w:rsidP="00BE3ED5"/>
    <w:sectPr w:rsidR="007C31DD" w:rsidRPr="00BE3ED5" w:rsidSect="00B53987">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87B7" w14:textId="77777777" w:rsidR="003A17F7" w:rsidRDefault="003A17F7" w:rsidP="006B56BB">
      <w:r>
        <w:separator/>
      </w:r>
    </w:p>
    <w:p w14:paraId="4EF642EF" w14:textId="77777777" w:rsidR="003A17F7" w:rsidRDefault="003A17F7"/>
  </w:endnote>
  <w:endnote w:type="continuationSeparator" w:id="0">
    <w:p w14:paraId="40A28540" w14:textId="77777777" w:rsidR="003A17F7" w:rsidRDefault="003A17F7" w:rsidP="006B56BB">
      <w:r>
        <w:continuationSeparator/>
      </w:r>
    </w:p>
    <w:p w14:paraId="35DEBB46" w14:textId="77777777" w:rsidR="003A17F7" w:rsidRDefault="003A17F7"/>
  </w:endnote>
  <w:endnote w:type="continuationNotice" w:id="1">
    <w:p w14:paraId="262747E2" w14:textId="77777777" w:rsidR="003A17F7" w:rsidRDefault="003A1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1436" w14:textId="25B8EA60" w:rsidR="00EE5FEB" w:rsidRDefault="008F0ABA">
    <w:pPr>
      <w:pStyle w:val="Footer"/>
    </w:pPr>
    <w:r>
      <w:rPr>
        <w:noProof/>
      </w:rPr>
      <mc:AlternateContent>
        <mc:Choice Requires="wps">
          <w:drawing>
            <wp:anchor distT="0" distB="0" distL="0" distR="0" simplePos="0" relativeHeight="251667456" behindDoc="0" locked="0" layoutInCell="1" allowOverlap="1" wp14:anchorId="42043187" wp14:editId="4F60C7DE">
              <wp:simplePos x="635" y="635"/>
              <wp:positionH relativeFrom="page">
                <wp:align>center</wp:align>
              </wp:positionH>
              <wp:positionV relativeFrom="page">
                <wp:align>bottom</wp:align>
              </wp:positionV>
              <wp:extent cx="622300" cy="480695"/>
              <wp:effectExtent l="0" t="0" r="6350" b="0"/>
              <wp:wrapNone/>
              <wp:docPr id="144476958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66EB47F" w14:textId="000F3918" w:rsidR="008F0ABA" w:rsidRPr="008F0ABA" w:rsidRDefault="008F0ABA" w:rsidP="008F0ABA">
                          <w:pPr>
                            <w:spacing w:after="0"/>
                            <w:rPr>
                              <w:rFonts w:ascii="Aptos" w:eastAsia="Aptos" w:hAnsi="Aptos" w:cs="Aptos"/>
                              <w:noProof/>
                              <w:color w:val="FF0000"/>
                              <w:sz w:val="24"/>
                            </w:rPr>
                          </w:pPr>
                          <w:r w:rsidRPr="008F0AB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43187" id="_x0000_t202" coordsize="21600,21600" o:spt="202" path="m,l,21600r21600,l21600,xe">
              <v:stroke joinstyle="miter"/>
              <v:path gradientshapeok="t" o:connecttype="rect"/>
            </v:shapetype>
            <v:shape id="Text Box 7" o:spid="_x0000_s1028" type="#_x0000_t202" alt="OFFICIAL" style="position:absolute;left:0;text-align:left;margin-left:0;margin-top:0;width:49pt;height:37.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fill o:detectmouseclick="t"/>
              <v:textbox style="mso-fit-shape-to-text:t" inset="0,0,0,15pt">
                <w:txbxContent>
                  <w:p w14:paraId="266EB47F" w14:textId="000F3918" w:rsidR="008F0ABA" w:rsidRPr="008F0ABA" w:rsidRDefault="008F0ABA" w:rsidP="008F0ABA">
                    <w:pPr>
                      <w:spacing w:after="0"/>
                      <w:rPr>
                        <w:rFonts w:ascii="Aptos" w:eastAsia="Aptos" w:hAnsi="Aptos" w:cs="Aptos"/>
                        <w:noProof/>
                        <w:color w:val="FF0000"/>
                        <w:sz w:val="24"/>
                      </w:rPr>
                    </w:pPr>
                    <w:r w:rsidRPr="008F0AB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1230329A" w:rsidR="00F51321" w:rsidRPr="00BD1D77" w:rsidRDefault="008F0ABA" w:rsidP="00F51321">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8480" behindDoc="0" locked="0" layoutInCell="1" allowOverlap="1" wp14:anchorId="5E120174" wp14:editId="27116E30">
              <wp:simplePos x="635" y="635"/>
              <wp:positionH relativeFrom="page">
                <wp:align>center</wp:align>
              </wp:positionH>
              <wp:positionV relativeFrom="page">
                <wp:align>bottom</wp:align>
              </wp:positionV>
              <wp:extent cx="622300" cy="480695"/>
              <wp:effectExtent l="0" t="0" r="6350" b="0"/>
              <wp:wrapNone/>
              <wp:docPr id="70902661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EF25E2C" w14:textId="7B215FE0" w:rsidR="008F0ABA" w:rsidRPr="008F0ABA" w:rsidRDefault="008F0ABA" w:rsidP="008F0ABA">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20174" id="_x0000_t202" coordsize="21600,21600" o:spt="202" path="m,l,21600r21600,l21600,xe">
              <v:stroke joinstyle="miter"/>
              <v:path gradientshapeok="t" o:connecttype="rect"/>
            </v:shapetype>
            <v:shape id="Text Box 8" o:spid="_x0000_s1029" type="#_x0000_t202" alt="OFFICIAL" style="position:absolute;margin-left:0;margin-top:0;width:49pt;height:37.8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fill o:detectmouseclick="t"/>
              <v:textbox style="mso-fit-shape-to-text:t" inset="0,0,0,15pt">
                <w:txbxContent>
                  <w:p w14:paraId="7EF25E2C" w14:textId="7B215FE0" w:rsidR="008F0ABA" w:rsidRPr="008F0ABA" w:rsidRDefault="008F0ABA" w:rsidP="008F0ABA">
                    <w:pPr>
                      <w:spacing w:after="0"/>
                      <w:rPr>
                        <w:rFonts w:ascii="Aptos" w:eastAsia="Aptos" w:hAnsi="Aptos" w:cs="Aptos"/>
                        <w:noProof/>
                        <w:color w:val="FF0000"/>
                        <w:sz w:val="24"/>
                      </w:rPr>
                    </w:pPr>
                  </w:p>
                </w:txbxContent>
              </v:textbox>
              <w10:wrap anchorx="page" anchory="page"/>
            </v:shape>
          </w:pict>
        </mc:Fallback>
      </mc:AlternateContent>
    </w:r>
    <w:r w:rsidR="00000000">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1EBE15CC" w14:textId="7FEA3E69" w:rsidR="00F51321" w:rsidRPr="00BD1D77" w:rsidRDefault="00BB3BCE" w:rsidP="00F51321">
    <w:pPr>
      <w:pStyle w:val="Footer"/>
      <w:tabs>
        <w:tab w:val="clear" w:pos="9026"/>
        <w:tab w:val="right" w:pos="10466"/>
      </w:tabs>
      <w:rPr>
        <w:szCs w:val="20"/>
      </w:rPr>
    </w:pPr>
    <w:r w:rsidRPr="00A73184">
      <w:rPr>
        <w:b/>
        <w:szCs w:val="20"/>
      </w:rPr>
      <w:t xml:space="preserve">1 </w:t>
    </w:r>
    <w:r w:rsidR="001F6B8C">
      <w:rPr>
        <w:b/>
        <w:szCs w:val="20"/>
      </w:rPr>
      <w:t>November</w:t>
    </w:r>
    <w:r w:rsidRPr="00A73184">
      <w:rPr>
        <w:b/>
        <w:szCs w:val="20"/>
      </w:rPr>
      <w:t xml:space="preserve"> 2026 Pathology Services Changes</w:t>
    </w:r>
    <w:r>
      <w:rPr>
        <w:szCs w:val="20"/>
      </w:rPr>
      <w:t xml:space="preserve"> </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Content>
            <w:sdt>
              <w:sdtPr>
                <w:rPr>
                  <w:szCs w:val="20"/>
                </w:rPr>
                <w:id w:val="1762873439"/>
                <w:docPartObj>
                  <w:docPartGallery w:val="Page Numbers (Top of Page)"/>
                  <w:docPartUnique/>
                </w:docPartObj>
              </w:sdt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1A4A4617" w:rsidR="00CB03B8" w:rsidRPr="00F51321" w:rsidRDefault="00F51321" w:rsidP="00292535">
    <w:pPr>
      <w:pStyle w:val="Footer"/>
      <w:jc w:val="left"/>
    </w:pPr>
    <w:r w:rsidRPr="00BD1D77">
      <w:rPr>
        <w:szCs w:val="20"/>
      </w:rPr>
      <w:t>Last updated –</w:t>
    </w:r>
    <w:r w:rsidR="002D5842">
      <w:rPr>
        <w:szCs w:val="20"/>
      </w:rPr>
      <w:t xml:space="preserve"> </w:t>
    </w:r>
    <w:r w:rsidR="001370E5">
      <w:rPr>
        <w:szCs w:val="20"/>
      </w:rPr>
      <w:t>9</w:t>
    </w:r>
    <w:r w:rsidR="00E729B2">
      <w:rPr>
        <w:szCs w:val="20"/>
      </w:rPr>
      <w:t xml:space="preserve"> </w:t>
    </w:r>
    <w:r w:rsidR="002D5842">
      <w:rPr>
        <w:szCs w:val="20"/>
      </w:rPr>
      <w:t>October</w:t>
    </w:r>
    <w:r w:rsidR="007B1A65" w:rsidRPr="007B1A65">
      <w:rPr>
        <w:szCs w:val="20"/>
      </w:rPr>
      <w:t xml:space="preserve"> </w:t>
    </w:r>
    <w:r w:rsidR="003B13D6" w:rsidRPr="007B1A65">
      <w:rPr>
        <w:szCs w:val="20"/>
      </w:rPr>
      <w:t>202</w:t>
    </w:r>
    <w:r w:rsidR="007B1A65" w:rsidRPr="007B1A65">
      <w:rPr>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147B7931" w:rsidR="00064168" w:rsidRPr="00BD1D77" w:rsidRDefault="008F0ABA" w:rsidP="00064168">
    <w:pPr>
      <w:pStyle w:val="Footer"/>
      <w:jc w:val="left"/>
      <w:rPr>
        <w:szCs w:val="20"/>
      </w:rPr>
    </w:pPr>
    <w:r>
      <w:rPr>
        <w:rFonts w:asciiTheme="minorHAnsi" w:eastAsiaTheme="minorEastAsia" w:hAnsiTheme="minorHAnsi"/>
        <w:b/>
        <w:bCs/>
        <w:i/>
        <w:iCs/>
        <w:noProof/>
        <w:spacing w:val="5"/>
        <w:sz w:val="22"/>
      </w:rPr>
      <mc:AlternateContent>
        <mc:Choice Requires="wps">
          <w:drawing>
            <wp:anchor distT="0" distB="0" distL="0" distR="0" simplePos="0" relativeHeight="251666432" behindDoc="0" locked="0" layoutInCell="1" allowOverlap="1" wp14:anchorId="5FE5193A" wp14:editId="47F796CD">
              <wp:simplePos x="635" y="635"/>
              <wp:positionH relativeFrom="page">
                <wp:align>center</wp:align>
              </wp:positionH>
              <wp:positionV relativeFrom="page">
                <wp:align>bottom</wp:align>
              </wp:positionV>
              <wp:extent cx="622300" cy="480695"/>
              <wp:effectExtent l="0" t="0" r="6350" b="0"/>
              <wp:wrapNone/>
              <wp:docPr id="83016799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B66ED36" w14:textId="72C4FAF8" w:rsidR="008F0ABA" w:rsidRPr="008F0ABA" w:rsidRDefault="008F0ABA" w:rsidP="008F0ABA">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E5193A" id="_x0000_t202" coordsize="21600,21600" o:spt="202" path="m,l,21600r21600,l21600,xe">
              <v:stroke joinstyle="miter"/>
              <v:path gradientshapeok="t" o:connecttype="rect"/>
            </v:shapetype>
            <v:shape id="Text Box 6" o:spid="_x0000_s1031" type="#_x0000_t202" alt="OFFICIAL" style="position:absolute;margin-left:0;margin-top:0;width:49pt;height:37.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3B66ED36" w14:textId="72C4FAF8" w:rsidR="008F0ABA" w:rsidRPr="008F0ABA" w:rsidRDefault="008F0ABA" w:rsidP="008F0ABA">
                    <w:pPr>
                      <w:spacing w:after="0"/>
                      <w:rPr>
                        <w:rFonts w:ascii="Aptos" w:eastAsia="Aptos" w:hAnsi="Aptos" w:cs="Aptos"/>
                        <w:noProof/>
                        <w:color w:val="FF0000"/>
                        <w:sz w:val="24"/>
                      </w:rPr>
                    </w:pPr>
                  </w:p>
                </w:txbxContent>
              </v:textbox>
              <w10:wrap anchorx="page" anchory="page"/>
            </v:shape>
          </w:pict>
        </mc:Fallback>
      </mc:AlternateContent>
    </w:r>
    <w:r w:rsidR="00000000">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4E8AE1DC" w:rsidR="00064168" w:rsidRPr="00BD1D77" w:rsidRDefault="00A73184" w:rsidP="00064168">
    <w:pPr>
      <w:pStyle w:val="Footer"/>
      <w:tabs>
        <w:tab w:val="clear" w:pos="9026"/>
        <w:tab w:val="right" w:pos="10466"/>
      </w:tabs>
      <w:rPr>
        <w:szCs w:val="20"/>
      </w:rPr>
    </w:pPr>
    <w:r w:rsidRPr="00A73184">
      <w:rPr>
        <w:b/>
        <w:szCs w:val="20"/>
      </w:rPr>
      <w:t xml:space="preserve">1 </w:t>
    </w:r>
    <w:r w:rsidR="00DE6DF8">
      <w:rPr>
        <w:b/>
        <w:szCs w:val="20"/>
      </w:rPr>
      <w:t>November</w:t>
    </w:r>
    <w:r w:rsidRPr="00A73184">
      <w:rPr>
        <w:b/>
        <w:szCs w:val="20"/>
      </w:rPr>
      <w:t xml:space="preserve"> 2026 Pathology Services Changes</w:t>
    </w:r>
    <w:sdt>
      <w:sdtPr>
        <w:rPr>
          <w:szCs w:val="20"/>
        </w:rPr>
        <w:id w:val="960607005"/>
        <w:docPartObj>
          <w:docPartGallery w:val="Page Numbers (Bottom of Page)"/>
          <w:docPartUnique/>
        </w:docPartObj>
      </w:sdtPr>
      <w:sdtEndPr>
        <w:rPr>
          <w:noProof/>
        </w:rPr>
      </w:sdtEndPr>
      <w:sdtContent>
        <w:r w:rsidR="00064168" w:rsidRPr="00BD1D77">
          <w:rPr>
            <w:szCs w:val="20"/>
          </w:rPr>
          <w:tab/>
        </w:r>
        <w:sdt>
          <w:sdtPr>
            <w:rPr>
              <w:szCs w:val="20"/>
            </w:rPr>
            <w:id w:val="-720741692"/>
            <w:docPartObj>
              <w:docPartGallery w:val="Page Numbers (Bottom of Page)"/>
              <w:docPartUnique/>
            </w:docPartObj>
          </w:sdtPr>
          <w:sdtContent>
            <w:sdt>
              <w:sdtPr>
                <w:rPr>
                  <w:szCs w:val="20"/>
                </w:rPr>
                <w:id w:val="1701501531"/>
                <w:docPartObj>
                  <w:docPartGallery w:val="Page Numbers (Top of Page)"/>
                  <w:docPartUnique/>
                </w:docPartObj>
              </w:sdt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r w:rsidR="00064168"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2964AB57" w14:textId="6E6773FE" w:rsidR="00CB03B8" w:rsidRPr="00064168" w:rsidRDefault="00064168" w:rsidP="00D50699">
    <w:pPr>
      <w:pStyle w:val="Footer"/>
      <w:jc w:val="left"/>
    </w:pPr>
    <w:r w:rsidRPr="00BD1D77">
      <w:rPr>
        <w:szCs w:val="20"/>
      </w:rPr>
      <w:t xml:space="preserve">Last updated – </w:t>
    </w:r>
    <w:r w:rsidR="001370E5">
      <w:rPr>
        <w:szCs w:val="20"/>
      </w:rPr>
      <w:t>9</w:t>
    </w:r>
    <w:r w:rsidR="00E729B2">
      <w:rPr>
        <w:szCs w:val="20"/>
      </w:rPr>
      <w:t xml:space="preserve"> </w:t>
    </w:r>
    <w:r w:rsidR="002D5842">
      <w:rPr>
        <w:szCs w:val="20"/>
      </w:rPr>
      <w:t>October</w:t>
    </w:r>
    <w:r w:rsidR="00DE6DF8">
      <w:rPr>
        <w:szCs w:val="20"/>
      </w:rPr>
      <w:t xml:space="preserve"> </w:t>
    </w:r>
    <w:r w:rsidR="007B1A65">
      <w:rPr>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DEB1" w14:textId="77777777" w:rsidR="003A17F7" w:rsidRDefault="003A17F7" w:rsidP="006B56BB">
      <w:r>
        <w:separator/>
      </w:r>
    </w:p>
    <w:p w14:paraId="72A8DFB3" w14:textId="77777777" w:rsidR="003A17F7" w:rsidRDefault="003A17F7"/>
  </w:footnote>
  <w:footnote w:type="continuationSeparator" w:id="0">
    <w:p w14:paraId="73D4C14D" w14:textId="77777777" w:rsidR="003A17F7" w:rsidRDefault="003A17F7" w:rsidP="006B56BB">
      <w:r>
        <w:continuationSeparator/>
      </w:r>
    </w:p>
    <w:p w14:paraId="4408A228" w14:textId="77777777" w:rsidR="003A17F7" w:rsidRDefault="003A17F7"/>
  </w:footnote>
  <w:footnote w:type="continuationNotice" w:id="1">
    <w:p w14:paraId="63315188" w14:textId="77777777" w:rsidR="003A17F7" w:rsidRDefault="003A1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C5FA" w14:textId="553EE40F" w:rsidR="00EE5FEB" w:rsidRDefault="008F0ABA">
    <w:pPr>
      <w:pStyle w:val="Header"/>
    </w:pPr>
    <w:r>
      <w:rPr>
        <w:noProof/>
      </w:rPr>
      <mc:AlternateContent>
        <mc:Choice Requires="wps">
          <w:drawing>
            <wp:anchor distT="0" distB="0" distL="0" distR="0" simplePos="0" relativeHeight="251664384" behindDoc="0" locked="0" layoutInCell="1" allowOverlap="1" wp14:anchorId="68BFFAC6" wp14:editId="5BA6512A">
              <wp:simplePos x="635" y="635"/>
              <wp:positionH relativeFrom="page">
                <wp:align>center</wp:align>
              </wp:positionH>
              <wp:positionV relativeFrom="page">
                <wp:align>top</wp:align>
              </wp:positionV>
              <wp:extent cx="622300" cy="480695"/>
              <wp:effectExtent l="0" t="0" r="6350" b="14605"/>
              <wp:wrapNone/>
              <wp:docPr id="131703326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0F5128B" w14:textId="44D53C88" w:rsidR="008F0ABA" w:rsidRPr="008F0ABA" w:rsidRDefault="008F0ABA" w:rsidP="008F0ABA">
                          <w:pPr>
                            <w:spacing w:after="0"/>
                            <w:rPr>
                              <w:rFonts w:ascii="Aptos" w:eastAsia="Aptos" w:hAnsi="Aptos" w:cs="Aptos"/>
                              <w:noProof/>
                              <w:color w:val="FF0000"/>
                              <w:sz w:val="24"/>
                            </w:rPr>
                          </w:pPr>
                          <w:r w:rsidRPr="008F0AB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BFFAC6"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30F5128B" w14:textId="44D53C88" w:rsidR="008F0ABA" w:rsidRPr="008F0ABA" w:rsidRDefault="008F0ABA" w:rsidP="008F0ABA">
                    <w:pPr>
                      <w:spacing w:after="0"/>
                      <w:rPr>
                        <w:rFonts w:ascii="Aptos" w:eastAsia="Aptos" w:hAnsi="Aptos" w:cs="Aptos"/>
                        <w:noProof/>
                        <w:color w:val="FF0000"/>
                        <w:sz w:val="24"/>
                      </w:rPr>
                    </w:pPr>
                    <w:r w:rsidRPr="008F0AB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E661" w14:textId="77305763" w:rsidR="008F0ABA" w:rsidRDefault="008F0ABA">
    <w:pPr>
      <w:pStyle w:val="Header"/>
    </w:pPr>
    <w:r>
      <w:rPr>
        <w:noProof/>
      </w:rPr>
      <mc:AlternateContent>
        <mc:Choice Requires="wps">
          <w:drawing>
            <wp:anchor distT="0" distB="0" distL="0" distR="0" simplePos="0" relativeHeight="251665408" behindDoc="0" locked="0" layoutInCell="1" allowOverlap="1" wp14:anchorId="149578AA" wp14:editId="47C9EBF6">
              <wp:simplePos x="635" y="635"/>
              <wp:positionH relativeFrom="page">
                <wp:align>center</wp:align>
              </wp:positionH>
              <wp:positionV relativeFrom="page">
                <wp:align>top</wp:align>
              </wp:positionV>
              <wp:extent cx="622300" cy="480695"/>
              <wp:effectExtent l="0" t="0" r="6350" b="14605"/>
              <wp:wrapNone/>
              <wp:docPr id="78340580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008C79D" w14:textId="09DCEA9E" w:rsidR="008F0ABA" w:rsidRPr="008F0ABA" w:rsidRDefault="008F0ABA" w:rsidP="008F0ABA">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9578AA"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fill o:detectmouseclick="t"/>
              <v:textbox style="mso-fit-shape-to-text:t" inset="0,15pt,0,0">
                <w:txbxContent>
                  <w:p w14:paraId="0008C79D" w14:textId="09DCEA9E" w:rsidR="008F0ABA" w:rsidRPr="008F0ABA" w:rsidRDefault="008F0ABA" w:rsidP="008F0ABA">
                    <w:pPr>
                      <w:spacing w:after="0"/>
                      <w:rPr>
                        <w:rFonts w:ascii="Aptos" w:eastAsia="Aptos" w:hAnsi="Aptos" w:cs="Aptos"/>
                        <w:noProof/>
                        <w:color w:val="FF0000"/>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0C3C5DF1" w:rsidR="00B53987" w:rsidRDefault="008F0ABA">
    <w:pPr>
      <w:pStyle w:val="Header"/>
    </w:pPr>
    <w:r>
      <w:rPr>
        <w:noProof/>
        <w:lang w:eastAsia="en-AU"/>
      </w:rPr>
      <mc:AlternateContent>
        <mc:Choice Requires="wps">
          <w:drawing>
            <wp:anchor distT="0" distB="0" distL="0" distR="0" simplePos="0" relativeHeight="251663360" behindDoc="0" locked="0" layoutInCell="1" allowOverlap="1" wp14:anchorId="02EC9995" wp14:editId="0FAEA6F1">
              <wp:simplePos x="635" y="635"/>
              <wp:positionH relativeFrom="page">
                <wp:align>center</wp:align>
              </wp:positionH>
              <wp:positionV relativeFrom="page">
                <wp:align>top</wp:align>
              </wp:positionV>
              <wp:extent cx="622300" cy="480695"/>
              <wp:effectExtent l="0" t="0" r="6350" b="14605"/>
              <wp:wrapNone/>
              <wp:docPr id="154745794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7E32C07" w14:textId="77BB980C" w:rsidR="008F0ABA" w:rsidRPr="008F0ABA" w:rsidRDefault="008F0ABA" w:rsidP="008F0ABA">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EC9995" id="_x0000_t202" coordsize="21600,21600" o:spt="202" path="m,l,21600r21600,l21600,xe">
              <v:stroke joinstyle="miter"/>
              <v:path gradientshapeok="t" o:connecttype="rect"/>
            </v:shapetype>
            <v:shape id="Text Box 3" o:spid="_x0000_s1030" type="#_x0000_t202" alt="OFFICIAL" style="position:absolute;margin-left:0;margin-top:0;width:49pt;height:37.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fill o:detectmouseclick="t"/>
              <v:textbox style="mso-fit-shape-to-text:t" inset="0,15pt,0,0">
                <w:txbxContent>
                  <w:p w14:paraId="47E32C07" w14:textId="77BB980C" w:rsidR="008F0ABA" w:rsidRPr="008F0ABA" w:rsidRDefault="008F0ABA" w:rsidP="008F0ABA">
                    <w:pPr>
                      <w:spacing w:after="0"/>
                      <w:rPr>
                        <w:rFonts w:ascii="Aptos" w:eastAsia="Aptos" w:hAnsi="Aptos" w:cs="Aptos"/>
                        <w:noProof/>
                        <w:color w:val="FF0000"/>
                        <w:sz w:val="24"/>
                      </w:rPr>
                    </w:pPr>
                  </w:p>
                </w:txbxContent>
              </v:textbox>
              <w10:wrap anchorx="page" anchory="page"/>
            </v:shape>
          </w:pict>
        </mc:Fallback>
      </mc:AlternateContent>
    </w:r>
    <w:r w:rsidR="00696A32">
      <w:rPr>
        <w:noProof/>
        <w:lang w:eastAsia="en-AU"/>
      </w:rPr>
      <w:drawing>
        <wp:inline distT="0" distB="0" distL="0" distR="0" wp14:anchorId="0B073610" wp14:editId="4A8B521C">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FFF4245"/>
    <w:multiLevelType w:val="hybridMultilevel"/>
    <w:tmpl w:val="428094E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2EA05C14"/>
    <w:multiLevelType w:val="hybridMultilevel"/>
    <w:tmpl w:val="5F3E59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3D8C767C"/>
    <w:multiLevelType w:val="hybridMultilevel"/>
    <w:tmpl w:val="77F0A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DE61981"/>
    <w:multiLevelType w:val="hybridMultilevel"/>
    <w:tmpl w:val="21369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C3E3C34"/>
    <w:multiLevelType w:val="hybridMultilevel"/>
    <w:tmpl w:val="8E525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20997448">
    <w:abstractNumId w:val="4"/>
  </w:num>
  <w:num w:numId="2" w16cid:durableId="1088427743">
    <w:abstractNumId w:val="10"/>
  </w:num>
  <w:num w:numId="3" w16cid:durableId="111368400">
    <w:abstractNumId w:val="6"/>
  </w:num>
  <w:num w:numId="4" w16cid:durableId="815339056">
    <w:abstractNumId w:val="8"/>
  </w:num>
  <w:num w:numId="5" w16cid:durableId="743180995">
    <w:abstractNumId w:val="0"/>
  </w:num>
  <w:num w:numId="6" w16cid:durableId="508569404">
    <w:abstractNumId w:val="1"/>
  </w:num>
  <w:num w:numId="7" w16cid:durableId="1021853978">
    <w:abstractNumId w:val="5"/>
  </w:num>
  <w:num w:numId="8" w16cid:durableId="2140604889">
    <w:abstractNumId w:val="9"/>
  </w:num>
  <w:num w:numId="9" w16cid:durableId="2061901438">
    <w:abstractNumId w:val="2"/>
  </w:num>
  <w:num w:numId="10" w16cid:durableId="1569413256">
    <w:abstractNumId w:val="1"/>
  </w:num>
  <w:num w:numId="11" w16cid:durableId="516163005">
    <w:abstractNumId w:val="1"/>
  </w:num>
  <w:num w:numId="12" w16cid:durableId="759986533">
    <w:abstractNumId w:val="1"/>
  </w:num>
  <w:num w:numId="13" w16cid:durableId="1608850431">
    <w:abstractNumId w:val="1"/>
  </w:num>
  <w:num w:numId="14" w16cid:durableId="1061826780">
    <w:abstractNumId w:val="1"/>
  </w:num>
  <w:num w:numId="15" w16cid:durableId="1474906265">
    <w:abstractNumId w:val="4"/>
  </w:num>
  <w:num w:numId="16" w16cid:durableId="1213037648">
    <w:abstractNumId w:val="7"/>
  </w:num>
  <w:num w:numId="17" w16cid:durableId="215705982">
    <w:abstractNumId w:val="3"/>
  </w:num>
  <w:num w:numId="18" w16cid:durableId="495341818">
    <w:abstractNumId w:val="4"/>
  </w:num>
  <w:num w:numId="19" w16cid:durableId="44263438">
    <w:abstractNumId w:val="4"/>
  </w:num>
  <w:num w:numId="20" w16cid:durableId="634869700">
    <w:abstractNumId w:val="1"/>
  </w:num>
  <w:num w:numId="21" w16cid:durableId="834413471">
    <w:abstractNumId w:val="1"/>
  </w:num>
  <w:num w:numId="22" w16cid:durableId="425270778">
    <w:abstractNumId w:val="1"/>
  </w:num>
  <w:num w:numId="23" w16cid:durableId="1868370474">
    <w:abstractNumId w:val="1"/>
  </w:num>
  <w:num w:numId="24" w16cid:durableId="192118187">
    <w:abstractNumId w:val="1"/>
  </w:num>
  <w:num w:numId="25" w16cid:durableId="1481575211">
    <w:abstractNumId w:val="1"/>
  </w:num>
  <w:num w:numId="26" w16cid:durableId="641543155">
    <w:abstractNumId w:val="1"/>
  </w:num>
  <w:num w:numId="27" w16cid:durableId="182296142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144C"/>
    <w:rsid w:val="00003743"/>
    <w:rsid w:val="0000438E"/>
    <w:rsid w:val="000047B4"/>
    <w:rsid w:val="00005712"/>
    <w:rsid w:val="00007FD8"/>
    <w:rsid w:val="000117F8"/>
    <w:rsid w:val="00012B83"/>
    <w:rsid w:val="0001460F"/>
    <w:rsid w:val="0001785B"/>
    <w:rsid w:val="00020AD1"/>
    <w:rsid w:val="00022629"/>
    <w:rsid w:val="00022E1C"/>
    <w:rsid w:val="00024DFE"/>
    <w:rsid w:val="00026139"/>
    <w:rsid w:val="0002707F"/>
    <w:rsid w:val="00027601"/>
    <w:rsid w:val="00030905"/>
    <w:rsid w:val="00032801"/>
    <w:rsid w:val="00033321"/>
    <w:rsid w:val="000338E5"/>
    <w:rsid w:val="00033ECC"/>
    <w:rsid w:val="0003422F"/>
    <w:rsid w:val="00036DF7"/>
    <w:rsid w:val="0004023C"/>
    <w:rsid w:val="00044C16"/>
    <w:rsid w:val="00046FF0"/>
    <w:rsid w:val="00050176"/>
    <w:rsid w:val="00050342"/>
    <w:rsid w:val="00050BE3"/>
    <w:rsid w:val="00056A81"/>
    <w:rsid w:val="00057D9E"/>
    <w:rsid w:val="00061395"/>
    <w:rsid w:val="00064168"/>
    <w:rsid w:val="00065908"/>
    <w:rsid w:val="00065E42"/>
    <w:rsid w:val="00067456"/>
    <w:rsid w:val="00071506"/>
    <w:rsid w:val="0007154F"/>
    <w:rsid w:val="00073953"/>
    <w:rsid w:val="00074D59"/>
    <w:rsid w:val="00080BAC"/>
    <w:rsid w:val="00081AB1"/>
    <w:rsid w:val="00086BC8"/>
    <w:rsid w:val="00090310"/>
    <w:rsid w:val="00090316"/>
    <w:rsid w:val="00093981"/>
    <w:rsid w:val="0009766A"/>
    <w:rsid w:val="000A12FA"/>
    <w:rsid w:val="000A585D"/>
    <w:rsid w:val="000A68A4"/>
    <w:rsid w:val="000A6D21"/>
    <w:rsid w:val="000A7193"/>
    <w:rsid w:val="000B067A"/>
    <w:rsid w:val="000B1540"/>
    <w:rsid w:val="000B1E53"/>
    <w:rsid w:val="000B2849"/>
    <w:rsid w:val="000B2DCB"/>
    <w:rsid w:val="000B33FD"/>
    <w:rsid w:val="000B4ABA"/>
    <w:rsid w:val="000B7029"/>
    <w:rsid w:val="000C0475"/>
    <w:rsid w:val="000C4B16"/>
    <w:rsid w:val="000C50C3"/>
    <w:rsid w:val="000C5E14"/>
    <w:rsid w:val="000D21F6"/>
    <w:rsid w:val="000D3EEC"/>
    <w:rsid w:val="000D4500"/>
    <w:rsid w:val="000D7AEA"/>
    <w:rsid w:val="000D7BDD"/>
    <w:rsid w:val="000E2C66"/>
    <w:rsid w:val="000E59BD"/>
    <w:rsid w:val="000F123C"/>
    <w:rsid w:val="000F2FED"/>
    <w:rsid w:val="000F37AB"/>
    <w:rsid w:val="00102463"/>
    <w:rsid w:val="00103AA7"/>
    <w:rsid w:val="0010616D"/>
    <w:rsid w:val="00107176"/>
    <w:rsid w:val="00110478"/>
    <w:rsid w:val="00111901"/>
    <w:rsid w:val="00116D9D"/>
    <w:rsid w:val="0011711B"/>
    <w:rsid w:val="00117F8A"/>
    <w:rsid w:val="001210F8"/>
    <w:rsid w:val="00121B9B"/>
    <w:rsid w:val="00122ADC"/>
    <w:rsid w:val="001232A7"/>
    <w:rsid w:val="001245EF"/>
    <w:rsid w:val="00126E7B"/>
    <w:rsid w:val="00130F59"/>
    <w:rsid w:val="00133024"/>
    <w:rsid w:val="00133EC0"/>
    <w:rsid w:val="001370E5"/>
    <w:rsid w:val="0014138F"/>
    <w:rsid w:val="00141CE5"/>
    <w:rsid w:val="00141E1D"/>
    <w:rsid w:val="001427CD"/>
    <w:rsid w:val="00144908"/>
    <w:rsid w:val="00144D26"/>
    <w:rsid w:val="00156D96"/>
    <w:rsid w:val="001571C7"/>
    <w:rsid w:val="0016027E"/>
    <w:rsid w:val="00161094"/>
    <w:rsid w:val="00164A25"/>
    <w:rsid w:val="0017665C"/>
    <w:rsid w:val="0017709E"/>
    <w:rsid w:val="00177AD2"/>
    <w:rsid w:val="0018065D"/>
    <w:rsid w:val="001815A8"/>
    <w:rsid w:val="001840FA"/>
    <w:rsid w:val="00185793"/>
    <w:rsid w:val="001873B1"/>
    <w:rsid w:val="00190079"/>
    <w:rsid w:val="00192FE9"/>
    <w:rsid w:val="0019404E"/>
    <w:rsid w:val="0019622E"/>
    <w:rsid w:val="00196620"/>
    <w:rsid w:val="001966A7"/>
    <w:rsid w:val="0019761F"/>
    <w:rsid w:val="001A0BF4"/>
    <w:rsid w:val="001A2646"/>
    <w:rsid w:val="001A2851"/>
    <w:rsid w:val="001A2E06"/>
    <w:rsid w:val="001A4627"/>
    <w:rsid w:val="001A4979"/>
    <w:rsid w:val="001B0DD5"/>
    <w:rsid w:val="001B15D3"/>
    <w:rsid w:val="001B3443"/>
    <w:rsid w:val="001B4130"/>
    <w:rsid w:val="001B6D73"/>
    <w:rsid w:val="001C0326"/>
    <w:rsid w:val="001C1618"/>
    <w:rsid w:val="001C192F"/>
    <w:rsid w:val="001C3276"/>
    <w:rsid w:val="001C39B8"/>
    <w:rsid w:val="001C3C42"/>
    <w:rsid w:val="001C74C4"/>
    <w:rsid w:val="001D2236"/>
    <w:rsid w:val="001D2C7A"/>
    <w:rsid w:val="001D552A"/>
    <w:rsid w:val="001D67E5"/>
    <w:rsid w:val="001D6F1F"/>
    <w:rsid w:val="001D7869"/>
    <w:rsid w:val="001D7A8C"/>
    <w:rsid w:val="001E230B"/>
    <w:rsid w:val="001F38B4"/>
    <w:rsid w:val="001F3920"/>
    <w:rsid w:val="001F5E42"/>
    <w:rsid w:val="001F6B8C"/>
    <w:rsid w:val="001F76C6"/>
    <w:rsid w:val="002026CD"/>
    <w:rsid w:val="002033FC"/>
    <w:rsid w:val="002044BB"/>
    <w:rsid w:val="00207646"/>
    <w:rsid w:val="00210B09"/>
    <w:rsid w:val="00210C9E"/>
    <w:rsid w:val="00211840"/>
    <w:rsid w:val="00220E5F"/>
    <w:rsid w:val="002212B5"/>
    <w:rsid w:val="00226668"/>
    <w:rsid w:val="00231093"/>
    <w:rsid w:val="00233809"/>
    <w:rsid w:val="002360BF"/>
    <w:rsid w:val="00237A42"/>
    <w:rsid w:val="00240046"/>
    <w:rsid w:val="00240453"/>
    <w:rsid w:val="00242A6C"/>
    <w:rsid w:val="00242D68"/>
    <w:rsid w:val="00245355"/>
    <w:rsid w:val="0024650C"/>
    <w:rsid w:val="0024797F"/>
    <w:rsid w:val="0025119E"/>
    <w:rsid w:val="00251269"/>
    <w:rsid w:val="002535C0"/>
    <w:rsid w:val="00254F2D"/>
    <w:rsid w:val="002579FE"/>
    <w:rsid w:val="00260552"/>
    <w:rsid w:val="002609BD"/>
    <w:rsid w:val="00262512"/>
    <w:rsid w:val="0026311C"/>
    <w:rsid w:val="002652ED"/>
    <w:rsid w:val="0026668C"/>
    <w:rsid w:val="00266AC1"/>
    <w:rsid w:val="002673AD"/>
    <w:rsid w:val="0027101B"/>
    <w:rsid w:val="0027178C"/>
    <w:rsid w:val="00271954"/>
    <w:rsid w:val="002719FA"/>
    <w:rsid w:val="00272668"/>
    <w:rsid w:val="0027330B"/>
    <w:rsid w:val="00276010"/>
    <w:rsid w:val="002765BC"/>
    <w:rsid w:val="00276CB4"/>
    <w:rsid w:val="00276EA3"/>
    <w:rsid w:val="002803AD"/>
    <w:rsid w:val="00282052"/>
    <w:rsid w:val="002823C9"/>
    <w:rsid w:val="00282EAC"/>
    <w:rsid w:val="002831A3"/>
    <w:rsid w:val="0028519E"/>
    <w:rsid w:val="002856A5"/>
    <w:rsid w:val="002872ED"/>
    <w:rsid w:val="00290019"/>
    <w:rsid w:val="002905C2"/>
    <w:rsid w:val="00291F13"/>
    <w:rsid w:val="00292535"/>
    <w:rsid w:val="0029449E"/>
    <w:rsid w:val="00295AF2"/>
    <w:rsid w:val="00295C91"/>
    <w:rsid w:val="00297151"/>
    <w:rsid w:val="002B20E6"/>
    <w:rsid w:val="002B2345"/>
    <w:rsid w:val="002B31F1"/>
    <w:rsid w:val="002B42A3"/>
    <w:rsid w:val="002C0CDD"/>
    <w:rsid w:val="002C38C4"/>
    <w:rsid w:val="002C46AA"/>
    <w:rsid w:val="002D5842"/>
    <w:rsid w:val="002D65A2"/>
    <w:rsid w:val="002E1A1D"/>
    <w:rsid w:val="002E4081"/>
    <w:rsid w:val="002E5B78"/>
    <w:rsid w:val="002E5F38"/>
    <w:rsid w:val="002F2007"/>
    <w:rsid w:val="002F3AE3"/>
    <w:rsid w:val="002F4331"/>
    <w:rsid w:val="0030464B"/>
    <w:rsid w:val="0030786C"/>
    <w:rsid w:val="003142E8"/>
    <w:rsid w:val="00317B29"/>
    <w:rsid w:val="003233DE"/>
    <w:rsid w:val="0032466B"/>
    <w:rsid w:val="00326D78"/>
    <w:rsid w:val="003330EB"/>
    <w:rsid w:val="00333C73"/>
    <w:rsid w:val="00334184"/>
    <w:rsid w:val="00336C34"/>
    <w:rsid w:val="003415FD"/>
    <w:rsid w:val="003429F0"/>
    <w:rsid w:val="00345A82"/>
    <w:rsid w:val="003469AC"/>
    <w:rsid w:val="0035097A"/>
    <w:rsid w:val="00353C8E"/>
    <w:rsid w:val="003540A4"/>
    <w:rsid w:val="00357BCC"/>
    <w:rsid w:val="00360E4E"/>
    <w:rsid w:val="003628BA"/>
    <w:rsid w:val="003669D2"/>
    <w:rsid w:val="00367A22"/>
    <w:rsid w:val="00370AAA"/>
    <w:rsid w:val="00375A36"/>
    <w:rsid w:val="00375F77"/>
    <w:rsid w:val="00376F33"/>
    <w:rsid w:val="00381BBE"/>
    <w:rsid w:val="00382903"/>
    <w:rsid w:val="003832F8"/>
    <w:rsid w:val="003846FF"/>
    <w:rsid w:val="003857D4"/>
    <w:rsid w:val="00385AD4"/>
    <w:rsid w:val="00385C01"/>
    <w:rsid w:val="00387924"/>
    <w:rsid w:val="0039001E"/>
    <w:rsid w:val="003923D3"/>
    <w:rsid w:val="0039384D"/>
    <w:rsid w:val="003945BB"/>
    <w:rsid w:val="003954D9"/>
    <w:rsid w:val="00395C23"/>
    <w:rsid w:val="00397267"/>
    <w:rsid w:val="003A0C13"/>
    <w:rsid w:val="003A17F7"/>
    <w:rsid w:val="003A2E4F"/>
    <w:rsid w:val="003A4438"/>
    <w:rsid w:val="003A5013"/>
    <w:rsid w:val="003A5078"/>
    <w:rsid w:val="003A62DD"/>
    <w:rsid w:val="003A65EA"/>
    <w:rsid w:val="003A775A"/>
    <w:rsid w:val="003B11B6"/>
    <w:rsid w:val="003B13D6"/>
    <w:rsid w:val="003B1C1A"/>
    <w:rsid w:val="003B213A"/>
    <w:rsid w:val="003B2E5D"/>
    <w:rsid w:val="003B43AD"/>
    <w:rsid w:val="003B6ABE"/>
    <w:rsid w:val="003B6D7D"/>
    <w:rsid w:val="003C0FEC"/>
    <w:rsid w:val="003C2AC8"/>
    <w:rsid w:val="003C487D"/>
    <w:rsid w:val="003C7A1C"/>
    <w:rsid w:val="003D033A"/>
    <w:rsid w:val="003D17F9"/>
    <w:rsid w:val="003D1DB4"/>
    <w:rsid w:val="003D2D88"/>
    <w:rsid w:val="003D419D"/>
    <w:rsid w:val="003D41EA"/>
    <w:rsid w:val="003D479C"/>
    <w:rsid w:val="003D4850"/>
    <w:rsid w:val="003D535A"/>
    <w:rsid w:val="003D5A64"/>
    <w:rsid w:val="003D71E9"/>
    <w:rsid w:val="003D7B09"/>
    <w:rsid w:val="003E5265"/>
    <w:rsid w:val="003E75E8"/>
    <w:rsid w:val="003F08F4"/>
    <w:rsid w:val="003F0955"/>
    <w:rsid w:val="003F0F91"/>
    <w:rsid w:val="003F5F4D"/>
    <w:rsid w:val="003F646F"/>
    <w:rsid w:val="004007B4"/>
    <w:rsid w:val="00400F00"/>
    <w:rsid w:val="004040B6"/>
    <w:rsid w:val="00404F8B"/>
    <w:rsid w:val="00405256"/>
    <w:rsid w:val="00405ADD"/>
    <w:rsid w:val="00410031"/>
    <w:rsid w:val="00415C81"/>
    <w:rsid w:val="004178CD"/>
    <w:rsid w:val="00427779"/>
    <w:rsid w:val="00427F08"/>
    <w:rsid w:val="00432257"/>
    <w:rsid w:val="00432378"/>
    <w:rsid w:val="004371D6"/>
    <w:rsid w:val="00440051"/>
    <w:rsid w:val="00440D65"/>
    <w:rsid w:val="00442EFF"/>
    <w:rsid w:val="004435E6"/>
    <w:rsid w:val="00445265"/>
    <w:rsid w:val="00447E31"/>
    <w:rsid w:val="00453923"/>
    <w:rsid w:val="00453971"/>
    <w:rsid w:val="0045467A"/>
    <w:rsid w:val="00454B9B"/>
    <w:rsid w:val="00455781"/>
    <w:rsid w:val="00457858"/>
    <w:rsid w:val="00460001"/>
    <w:rsid w:val="0046045D"/>
    <w:rsid w:val="00460B0B"/>
    <w:rsid w:val="00461023"/>
    <w:rsid w:val="00462FAC"/>
    <w:rsid w:val="00464631"/>
    <w:rsid w:val="00464B79"/>
    <w:rsid w:val="00465ADF"/>
    <w:rsid w:val="0046644F"/>
    <w:rsid w:val="00467BBF"/>
    <w:rsid w:val="00473109"/>
    <w:rsid w:val="00483EDF"/>
    <w:rsid w:val="0048593C"/>
    <w:rsid w:val="004867E2"/>
    <w:rsid w:val="00490FFF"/>
    <w:rsid w:val="004929A9"/>
    <w:rsid w:val="00493814"/>
    <w:rsid w:val="004956EF"/>
    <w:rsid w:val="004A36DF"/>
    <w:rsid w:val="004A3C2E"/>
    <w:rsid w:val="004A78D9"/>
    <w:rsid w:val="004B67DB"/>
    <w:rsid w:val="004C1BCD"/>
    <w:rsid w:val="004C6BCF"/>
    <w:rsid w:val="004C6EBF"/>
    <w:rsid w:val="004C73EC"/>
    <w:rsid w:val="004D2E56"/>
    <w:rsid w:val="004D4722"/>
    <w:rsid w:val="004D58BF"/>
    <w:rsid w:val="004D5E3F"/>
    <w:rsid w:val="004D7B9A"/>
    <w:rsid w:val="004E293A"/>
    <w:rsid w:val="004E4335"/>
    <w:rsid w:val="004E5226"/>
    <w:rsid w:val="004F0462"/>
    <w:rsid w:val="004F13EE"/>
    <w:rsid w:val="004F2022"/>
    <w:rsid w:val="004F2146"/>
    <w:rsid w:val="004F2B21"/>
    <w:rsid w:val="004F75D9"/>
    <w:rsid w:val="004F7C05"/>
    <w:rsid w:val="0050158E"/>
    <w:rsid w:val="00501C94"/>
    <w:rsid w:val="00506432"/>
    <w:rsid w:val="00506E82"/>
    <w:rsid w:val="00517E6A"/>
    <w:rsid w:val="0052051D"/>
    <w:rsid w:val="005223FE"/>
    <w:rsid w:val="0052438C"/>
    <w:rsid w:val="00525479"/>
    <w:rsid w:val="00530C27"/>
    <w:rsid w:val="0053526B"/>
    <w:rsid w:val="00541FB9"/>
    <w:rsid w:val="00545B64"/>
    <w:rsid w:val="00545EE6"/>
    <w:rsid w:val="005550E7"/>
    <w:rsid w:val="005564FB"/>
    <w:rsid w:val="0055706A"/>
    <w:rsid w:val="005572C7"/>
    <w:rsid w:val="00557DA5"/>
    <w:rsid w:val="00560440"/>
    <w:rsid w:val="00564721"/>
    <w:rsid w:val="005650ED"/>
    <w:rsid w:val="00566B81"/>
    <w:rsid w:val="00567AAE"/>
    <w:rsid w:val="00573A49"/>
    <w:rsid w:val="00575754"/>
    <w:rsid w:val="005763CD"/>
    <w:rsid w:val="00581FBA"/>
    <w:rsid w:val="005858A4"/>
    <w:rsid w:val="0058628D"/>
    <w:rsid w:val="00591E20"/>
    <w:rsid w:val="005920E7"/>
    <w:rsid w:val="0059442F"/>
    <w:rsid w:val="00595408"/>
    <w:rsid w:val="00595E84"/>
    <w:rsid w:val="005A0C59"/>
    <w:rsid w:val="005A2E9A"/>
    <w:rsid w:val="005A48EB"/>
    <w:rsid w:val="005A6CFB"/>
    <w:rsid w:val="005B21DB"/>
    <w:rsid w:val="005B2BA8"/>
    <w:rsid w:val="005B7B08"/>
    <w:rsid w:val="005B7DD2"/>
    <w:rsid w:val="005C2EC1"/>
    <w:rsid w:val="005C4B3E"/>
    <w:rsid w:val="005C5AEB"/>
    <w:rsid w:val="005D0FC6"/>
    <w:rsid w:val="005D5F4E"/>
    <w:rsid w:val="005D711D"/>
    <w:rsid w:val="005E0A3F"/>
    <w:rsid w:val="005E1AF9"/>
    <w:rsid w:val="005E2D76"/>
    <w:rsid w:val="005E411D"/>
    <w:rsid w:val="005E659D"/>
    <w:rsid w:val="005E6883"/>
    <w:rsid w:val="005E6D54"/>
    <w:rsid w:val="005E736C"/>
    <w:rsid w:val="005E772F"/>
    <w:rsid w:val="005F303B"/>
    <w:rsid w:val="005F4A3F"/>
    <w:rsid w:val="005F4ECA"/>
    <w:rsid w:val="00600385"/>
    <w:rsid w:val="006041BE"/>
    <w:rsid w:val="006043C7"/>
    <w:rsid w:val="006054AD"/>
    <w:rsid w:val="00611B48"/>
    <w:rsid w:val="00613670"/>
    <w:rsid w:val="006223C1"/>
    <w:rsid w:val="00624B52"/>
    <w:rsid w:val="00625439"/>
    <w:rsid w:val="00630794"/>
    <w:rsid w:val="00631DF4"/>
    <w:rsid w:val="00634175"/>
    <w:rsid w:val="0063574E"/>
    <w:rsid w:val="00635C70"/>
    <w:rsid w:val="006408AC"/>
    <w:rsid w:val="00641EB5"/>
    <w:rsid w:val="00642F20"/>
    <w:rsid w:val="00644B76"/>
    <w:rsid w:val="00646453"/>
    <w:rsid w:val="006511B6"/>
    <w:rsid w:val="0065157B"/>
    <w:rsid w:val="006551B0"/>
    <w:rsid w:val="006555AC"/>
    <w:rsid w:val="00657D88"/>
    <w:rsid w:val="00657FF8"/>
    <w:rsid w:val="00662711"/>
    <w:rsid w:val="00663E49"/>
    <w:rsid w:val="0066598A"/>
    <w:rsid w:val="00670A19"/>
    <w:rsid w:val="00670D99"/>
    <w:rsid w:val="00670E2B"/>
    <w:rsid w:val="006734BB"/>
    <w:rsid w:val="0067461B"/>
    <w:rsid w:val="0067697A"/>
    <w:rsid w:val="0067765B"/>
    <w:rsid w:val="00680AA1"/>
    <w:rsid w:val="00681281"/>
    <w:rsid w:val="00681CA9"/>
    <w:rsid w:val="006821EB"/>
    <w:rsid w:val="00693A51"/>
    <w:rsid w:val="00696A32"/>
    <w:rsid w:val="00697AFE"/>
    <w:rsid w:val="00697F7C"/>
    <w:rsid w:val="006A0262"/>
    <w:rsid w:val="006B2286"/>
    <w:rsid w:val="006B4C5A"/>
    <w:rsid w:val="006B56BB"/>
    <w:rsid w:val="006B74C5"/>
    <w:rsid w:val="006C085B"/>
    <w:rsid w:val="006C0AE2"/>
    <w:rsid w:val="006C1342"/>
    <w:rsid w:val="006C77A8"/>
    <w:rsid w:val="006D22A7"/>
    <w:rsid w:val="006D3BA9"/>
    <w:rsid w:val="006D3F64"/>
    <w:rsid w:val="006D4098"/>
    <w:rsid w:val="006D67F4"/>
    <w:rsid w:val="006D7681"/>
    <w:rsid w:val="006D7B2E"/>
    <w:rsid w:val="006E02EA"/>
    <w:rsid w:val="006E0968"/>
    <w:rsid w:val="006E2AF6"/>
    <w:rsid w:val="006E4A2C"/>
    <w:rsid w:val="006F1107"/>
    <w:rsid w:val="006F3037"/>
    <w:rsid w:val="006F5073"/>
    <w:rsid w:val="006F5972"/>
    <w:rsid w:val="006F5ED9"/>
    <w:rsid w:val="00700BBC"/>
    <w:rsid w:val="00701275"/>
    <w:rsid w:val="00704599"/>
    <w:rsid w:val="00707F56"/>
    <w:rsid w:val="00713558"/>
    <w:rsid w:val="007158B5"/>
    <w:rsid w:val="00716A9B"/>
    <w:rsid w:val="00720D08"/>
    <w:rsid w:val="007263B9"/>
    <w:rsid w:val="007334F8"/>
    <w:rsid w:val="007339CD"/>
    <w:rsid w:val="007359D8"/>
    <w:rsid w:val="007362D4"/>
    <w:rsid w:val="007363A8"/>
    <w:rsid w:val="00741AC2"/>
    <w:rsid w:val="0074390A"/>
    <w:rsid w:val="0074433A"/>
    <w:rsid w:val="00744B30"/>
    <w:rsid w:val="00746BF4"/>
    <w:rsid w:val="00746C16"/>
    <w:rsid w:val="0075117E"/>
    <w:rsid w:val="00756AC8"/>
    <w:rsid w:val="0076672A"/>
    <w:rsid w:val="00767E34"/>
    <w:rsid w:val="00774F78"/>
    <w:rsid w:val="00775E45"/>
    <w:rsid w:val="00776E74"/>
    <w:rsid w:val="00783F7E"/>
    <w:rsid w:val="00783FFD"/>
    <w:rsid w:val="00785169"/>
    <w:rsid w:val="007857A5"/>
    <w:rsid w:val="007912DB"/>
    <w:rsid w:val="00791EEF"/>
    <w:rsid w:val="007954AB"/>
    <w:rsid w:val="007A14C5"/>
    <w:rsid w:val="007A4A10"/>
    <w:rsid w:val="007A5C30"/>
    <w:rsid w:val="007B1750"/>
    <w:rsid w:val="007B1760"/>
    <w:rsid w:val="007B1A65"/>
    <w:rsid w:val="007B4E88"/>
    <w:rsid w:val="007C1FDC"/>
    <w:rsid w:val="007C31DD"/>
    <w:rsid w:val="007C32D9"/>
    <w:rsid w:val="007C343D"/>
    <w:rsid w:val="007C5833"/>
    <w:rsid w:val="007C66F6"/>
    <w:rsid w:val="007C6D9C"/>
    <w:rsid w:val="007C7DDB"/>
    <w:rsid w:val="007D0280"/>
    <w:rsid w:val="007D2CC7"/>
    <w:rsid w:val="007D42D6"/>
    <w:rsid w:val="007D53E6"/>
    <w:rsid w:val="007D5443"/>
    <w:rsid w:val="007D673D"/>
    <w:rsid w:val="007D7B73"/>
    <w:rsid w:val="007E0068"/>
    <w:rsid w:val="007E0C5A"/>
    <w:rsid w:val="007E0FB8"/>
    <w:rsid w:val="007E4D09"/>
    <w:rsid w:val="007F2220"/>
    <w:rsid w:val="007F3D86"/>
    <w:rsid w:val="007F4B3E"/>
    <w:rsid w:val="008055AD"/>
    <w:rsid w:val="008127AF"/>
    <w:rsid w:val="00812B46"/>
    <w:rsid w:val="00815700"/>
    <w:rsid w:val="0082184B"/>
    <w:rsid w:val="00821974"/>
    <w:rsid w:val="0082246B"/>
    <w:rsid w:val="008264EB"/>
    <w:rsid w:val="008265C6"/>
    <w:rsid w:val="00826B8F"/>
    <w:rsid w:val="00830F97"/>
    <w:rsid w:val="00831E8A"/>
    <w:rsid w:val="00831ECE"/>
    <w:rsid w:val="0083595B"/>
    <w:rsid w:val="00835C76"/>
    <w:rsid w:val="008375C0"/>
    <w:rsid w:val="008376E2"/>
    <w:rsid w:val="00842045"/>
    <w:rsid w:val="00843049"/>
    <w:rsid w:val="008437CA"/>
    <w:rsid w:val="0085209B"/>
    <w:rsid w:val="00854E64"/>
    <w:rsid w:val="0085558A"/>
    <w:rsid w:val="00856B66"/>
    <w:rsid w:val="008601AC"/>
    <w:rsid w:val="00861A5F"/>
    <w:rsid w:val="008644AD"/>
    <w:rsid w:val="00865735"/>
    <w:rsid w:val="00865DDB"/>
    <w:rsid w:val="00867538"/>
    <w:rsid w:val="00867E99"/>
    <w:rsid w:val="00873D90"/>
    <w:rsid w:val="00873FC8"/>
    <w:rsid w:val="00875A55"/>
    <w:rsid w:val="008807F9"/>
    <w:rsid w:val="00884C63"/>
    <w:rsid w:val="00885908"/>
    <w:rsid w:val="008864B7"/>
    <w:rsid w:val="00886668"/>
    <w:rsid w:val="0089677E"/>
    <w:rsid w:val="008A0017"/>
    <w:rsid w:val="008A227B"/>
    <w:rsid w:val="008A334F"/>
    <w:rsid w:val="008A3D23"/>
    <w:rsid w:val="008A4D58"/>
    <w:rsid w:val="008A7438"/>
    <w:rsid w:val="008A7A2D"/>
    <w:rsid w:val="008A7E3C"/>
    <w:rsid w:val="008B1334"/>
    <w:rsid w:val="008B25C7"/>
    <w:rsid w:val="008B7E00"/>
    <w:rsid w:val="008C0278"/>
    <w:rsid w:val="008C24E9"/>
    <w:rsid w:val="008C6749"/>
    <w:rsid w:val="008D0533"/>
    <w:rsid w:val="008D42CB"/>
    <w:rsid w:val="008D48C9"/>
    <w:rsid w:val="008D6381"/>
    <w:rsid w:val="008E007D"/>
    <w:rsid w:val="008E0C77"/>
    <w:rsid w:val="008E625F"/>
    <w:rsid w:val="008E7B8F"/>
    <w:rsid w:val="008F065D"/>
    <w:rsid w:val="008F0ABA"/>
    <w:rsid w:val="008F264D"/>
    <w:rsid w:val="008F3033"/>
    <w:rsid w:val="008F6F49"/>
    <w:rsid w:val="00901CEA"/>
    <w:rsid w:val="009040E9"/>
    <w:rsid w:val="009074E1"/>
    <w:rsid w:val="00910EFA"/>
    <w:rsid w:val="009112F7"/>
    <w:rsid w:val="009122AF"/>
    <w:rsid w:val="00912D54"/>
    <w:rsid w:val="0091389F"/>
    <w:rsid w:val="009170A9"/>
    <w:rsid w:val="009208F7"/>
    <w:rsid w:val="00920EB4"/>
    <w:rsid w:val="00921649"/>
    <w:rsid w:val="00921C2D"/>
    <w:rsid w:val="00922517"/>
    <w:rsid w:val="00922722"/>
    <w:rsid w:val="009235EC"/>
    <w:rsid w:val="009261E6"/>
    <w:rsid w:val="009268E1"/>
    <w:rsid w:val="009271EE"/>
    <w:rsid w:val="00927F6B"/>
    <w:rsid w:val="0093226A"/>
    <w:rsid w:val="009344AE"/>
    <w:rsid w:val="009344DE"/>
    <w:rsid w:val="00935DA6"/>
    <w:rsid w:val="009373E4"/>
    <w:rsid w:val="00945E7F"/>
    <w:rsid w:val="009518C7"/>
    <w:rsid w:val="009557C1"/>
    <w:rsid w:val="00960D6E"/>
    <w:rsid w:val="00966A91"/>
    <w:rsid w:val="00972D48"/>
    <w:rsid w:val="00973397"/>
    <w:rsid w:val="00974B59"/>
    <w:rsid w:val="0098166B"/>
    <w:rsid w:val="00982B31"/>
    <w:rsid w:val="0098340B"/>
    <w:rsid w:val="009836D5"/>
    <w:rsid w:val="00986830"/>
    <w:rsid w:val="00987CCA"/>
    <w:rsid w:val="00991391"/>
    <w:rsid w:val="009924C3"/>
    <w:rsid w:val="00993102"/>
    <w:rsid w:val="00994201"/>
    <w:rsid w:val="009973F7"/>
    <w:rsid w:val="009B1570"/>
    <w:rsid w:val="009B25EC"/>
    <w:rsid w:val="009B35F2"/>
    <w:rsid w:val="009B47AF"/>
    <w:rsid w:val="009B486B"/>
    <w:rsid w:val="009B79C7"/>
    <w:rsid w:val="009C01DB"/>
    <w:rsid w:val="009C06C5"/>
    <w:rsid w:val="009C0C4F"/>
    <w:rsid w:val="009C4E26"/>
    <w:rsid w:val="009C6F10"/>
    <w:rsid w:val="009D148F"/>
    <w:rsid w:val="009D3D70"/>
    <w:rsid w:val="009E006A"/>
    <w:rsid w:val="009E6F7E"/>
    <w:rsid w:val="009E733D"/>
    <w:rsid w:val="009E74FC"/>
    <w:rsid w:val="009E7A57"/>
    <w:rsid w:val="009F1337"/>
    <w:rsid w:val="009F4803"/>
    <w:rsid w:val="009F4F6A"/>
    <w:rsid w:val="009F5046"/>
    <w:rsid w:val="00A000E8"/>
    <w:rsid w:val="00A03C1E"/>
    <w:rsid w:val="00A10DAB"/>
    <w:rsid w:val="00A126F8"/>
    <w:rsid w:val="00A1385C"/>
    <w:rsid w:val="00A13EB5"/>
    <w:rsid w:val="00A16E36"/>
    <w:rsid w:val="00A23012"/>
    <w:rsid w:val="00A23C7B"/>
    <w:rsid w:val="00A24961"/>
    <w:rsid w:val="00A24B10"/>
    <w:rsid w:val="00A277EF"/>
    <w:rsid w:val="00A30E9B"/>
    <w:rsid w:val="00A34BD0"/>
    <w:rsid w:val="00A37DE7"/>
    <w:rsid w:val="00A44EE8"/>
    <w:rsid w:val="00A4512D"/>
    <w:rsid w:val="00A4518E"/>
    <w:rsid w:val="00A50244"/>
    <w:rsid w:val="00A53A04"/>
    <w:rsid w:val="00A60A25"/>
    <w:rsid w:val="00A61562"/>
    <w:rsid w:val="00A627D7"/>
    <w:rsid w:val="00A656C7"/>
    <w:rsid w:val="00A6663E"/>
    <w:rsid w:val="00A705AF"/>
    <w:rsid w:val="00A7156E"/>
    <w:rsid w:val="00A719F6"/>
    <w:rsid w:val="00A72454"/>
    <w:rsid w:val="00A73184"/>
    <w:rsid w:val="00A75342"/>
    <w:rsid w:val="00A77696"/>
    <w:rsid w:val="00A80557"/>
    <w:rsid w:val="00A811B6"/>
    <w:rsid w:val="00A81D33"/>
    <w:rsid w:val="00A8341C"/>
    <w:rsid w:val="00A864DA"/>
    <w:rsid w:val="00A8695F"/>
    <w:rsid w:val="00A930AE"/>
    <w:rsid w:val="00A9790A"/>
    <w:rsid w:val="00AA0AA7"/>
    <w:rsid w:val="00AA1A95"/>
    <w:rsid w:val="00AA1E83"/>
    <w:rsid w:val="00AA260F"/>
    <w:rsid w:val="00AB0705"/>
    <w:rsid w:val="00AB1EE7"/>
    <w:rsid w:val="00AB2B2E"/>
    <w:rsid w:val="00AB3FDE"/>
    <w:rsid w:val="00AB4B37"/>
    <w:rsid w:val="00AB5762"/>
    <w:rsid w:val="00AC2679"/>
    <w:rsid w:val="00AC4432"/>
    <w:rsid w:val="00AC4BE4"/>
    <w:rsid w:val="00AC6513"/>
    <w:rsid w:val="00AD05E6"/>
    <w:rsid w:val="00AD0D3F"/>
    <w:rsid w:val="00AD2E7F"/>
    <w:rsid w:val="00AE1D7D"/>
    <w:rsid w:val="00AE2A8B"/>
    <w:rsid w:val="00AE2FEC"/>
    <w:rsid w:val="00AE3F64"/>
    <w:rsid w:val="00AE7375"/>
    <w:rsid w:val="00AF2A34"/>
    <w:rsid w:val="00AF7386"/>
    <w:rsid w:val="00AF74D5"/>
    <w:rsid w:val="00AF7934"/>
    <w:rsid w:val="00B00B81"/>
    <w:rsid w:val="00B0215A"/>
    <w:rsid w:val="00B02DF1"/>
    <w:rsid w:val="00B04580"/>
    <w:rsid w:val="00B04B09"/>
    <w:rsid w:val="00B1364C"/>
    <w:rsid w:val="00B16A51"/>
    <w:rsid w:val="00B27A99"/>
    <w:rsid w:val="00B32222"/>
    <w:rsid w:val="00B32567"/>
    <w:rsid w:val="00B3618D"/>
    <w:rsid w:val="00B36233"/>
    <w:rsid w:val="00B409D8"/>
    <w:rsid w:val="00B42851"/>
    <w:rsid w:val="00B42D06"/>
    <w:rsid w:val="00B45350"/>
    <w:rsid w:val="00B45AC7"/>
    <w:rsid w:val="00B45C37"/>
    <w:rsid w:val="00B51147"/>
    <w:rsid w:val="00B5372F"/>
    <w:rsid w:val="00B53987"/>
    <w:rsid w:val="00B55BB2"/>
    <w:rsid w:val="00B61129"/>
    <w:rsid w:val="00B62374"/>
    <w:rsid w:val="00B650F9"/>
    <w:rsid w:val="00B67E7F"/>
    <w:rsid w:val="00B7098B"/>
    <w:rsid w:val="00B70C6C"/>
    <w:rsid w:val="00B76DB3"/>
    <w:rsid w:val="00B839B2"/>
    <w:rsid w:val="00B872B5"/>
    <w:rsid w:val="00B873A0"/>
    <w:rsid w:val="00B94252"/>
    <w:rsid w:val="00B9715A"/>
    <w:rsid w:val="00BA09DD"/>
    <w:rsid w:val="00BA14BE"/>
    <w:rsid w:val="00BA25D5"/>
    <w:rsid w:val="00BA2732"/>
    <w:rsid w:val="00BA293D"/>
    <w:rsid w:val="00BA42F4"/>
    <w:rsid w:val="00BA49BC"/>
    <w:rsid w:val="00BA56B7"/>
    <w:rsid w:val="00BA7A1E"/>
    <w:rsid w:val="00BB2F6C"/>
    <w:rsid w:val="00BB3875"/>
    <w:rsid w:val="00BB3BCE"/>
    <w:rsid w:val="00BB4921"/>
    <w:rsid w:val="00BB5821"/>
    <w:rsid w:val="00BB5860"/>
    <w:rsid w:val="00BB6AAD"/>
    <w:rsid w:val="00BC02FA"/>
    <w:rsid w:val="00BC2A36"/>
    <w:rsid w:val="00BC4A19"/>
    <w:rsid w:val="00BC4E6D"/>
    <w:rsid w:val="00BD0617"/>
    <w:rsid w:val="00BD0A9E"/>
    <w:rsid w:val="00BD1D77"/>
    <w:rsid w:val="00BD2E9B"/>
    <w:rsid w:val="00BD50C6"/>
    <w:rsid w:val="00BD639D"/>
    <w:rsid w:val="00BD7FB2"/>
    <w:rsid w:val="00BE33E1"/>
    <w:rsid w:val="00BE3ED5"/>
    <w:rsid w:val="00BE42C7"/>
    <w:rsid w:val="00BF6BB3"/>
    <w:rsid w:val="00C008A0"/>
    <w:rsid w:val="00C00930"/>
    <w:rsid w:val="00C0178D"/>
    <w:rsid w:val="00C02732"/>
    <w:rsid w:val="00C060AD"/>
    <w:rsid w:val="00C113BF"/>
    <w:rsid w:val="00C114E7"/>
    <w:rsid w:val="00C1281F"/>
    <w:rsid w:val="00C13576"/>
    <w:rsid w:val="00C20BE2"/>
    <w:rsid w:val="00C2176E"/>
    <w:rsid w:val="00C23430"/>
    <w:rsid w:val="00C2448B"/>
    <w:rsid w:val="00C2556B"/>
    <w:rsid w:val="00C25E6F"/>
    <w:rsid w:val="00C264E1"/>
    <w:rsid w:val="00C26EA0"/>
    <w:rsid w:val="00C27D67"/>
    <w:rsid w:val="00C363E4"/>
    <w:rsid w:val="00C40652"/>
    <w:rsid w:val="00C40A0E"/>
    <w:rsid w:val="00C417DE"/>
    <w:rsid w:val="00C435AF"/>
    <w:rsid w:val="00C4631F"/>
    <w:rsid w:val="00C47CDE"/>
    <w:rsid w:val="00C50E16"/>
    <w:rsid w:val="00C53DA6"/>
    <w:rsid w:val="00C55258"/>
    <w:rsid w:val="00C55AEB"/>
    <w:rsid w:val="00C56388"/>
    <w:rsid w:val="00C6326B"/>
    <w:rsid w:val="00C67A51"/>
    <w:rsid w:val="00C702EB"/>
    <w:rsid w:val="00C71A8A"/>
    <w:rsid w:val="00C75FA3"/>
    <w:rsid w:val="00C80020"/>
    <w:rsid w:val="00C82EEB"/>
    <w:rsid w:val="00C86468"/>
    <w:rsid w:val="00C903E3"/>
    <w:rsid w:val="00C971DC"/>
    <w:rsid w:val="00CA16B7"/>
    <w:rsid w:val="00CA1DED"/>
    <w:rsid w:val="00CA62AE"/>
    <w:rsid w:val="00CB03B8"/>
    <w:rsid w:val="00CB14E2"/>
    <w:rsid w:val="00CB49DD"/>
    <w:rsid w:val="00CB5B1A"/>
    <w:rsid w:val="00CC02ED"/>
    <w:rsid w:val="00CC220B"/>
    <w:rsid w:val="00CC5C43"/>
    <w:rsid w:val="00CC6521"/>
    <w:rsid w:val="00CD02AE"/>
    <w:rsid w:val="00CD1F30"/>
    <w:rsid w:val="00CD21E2"/>
    <w:rsid w:val="00CD2A4F"/>
    <w:rsid w:val="00CD41E4"/>
    <w:rsid w:val="00CE03CA"/>
    <w:rsid w:val="00CE11CC"/>
    <w:rsid w:val="00CE22F1"/>
    <w:rsid w:val="00CE50F2"/>
    <w:rsid w:val="00CE5753"/>
    <w:rsid w:val="00CE5877"/>
    <w:rsid w:val="00CE6502"/>
    <w:rsid w:val="00CE6D3E"/>
    <w:rsid w:val="00CF0BE4"/>
    <w:rsid w:val="00CF1633"/>
    <w:rsid w:val="00CF5223"/>
    <w:rsid w:val="00CF7D3C"/>
    <w:rsid w:val="00D01F09"/>
    <w:rsid w:val="00D01F5A"/>
    <w:rsid w:val="00D0203A"/>
    <w:rsid w:val="00D03527"/>
    <w:rsid w:val="00D078C2"/>
    <w:rsid w:val="00D119F6"/>
    <w:rsid w:val="00D147EB"/>
    <w:rsid w:val="00D14DD4"/>
    <w:rsid w:val="00D20254"/>
    <w:rsid w:val="00D25A3C"/>
    <w:rsid w:val="00D27E71"/>
    <w:rsid w:val="00D30A31"/>
    <w:rsid w:val="00D34667"/>
    <w:rsid w:val="00D35A33"/>
    <w:rsid w:val="00D401E1"/>
    <w:rsid w:val="00D4034C"/>
    <w:rsid w:val="00D408B4"/>
    <w:rsid w:val="00D44330"/>
    <w:rsid w:val="00D50699"/>
    <w:rsid w:val="00D524C8"/>
    <w:rsid w:val="00D555A8"/>
    <w:rsid w:val="00D636FD"/>
    <w:rsid w:val="00D70E24"/>
    <w:rsid w:val="00D72B61"/>
    <w:rsid w:val="00D74FE8"/>
    <w:rsid w:val="00D778DC"/>
    <w:rsid w:val="00D82A7F"/>
    <w:rsid w:val="00D86257"/>
    <w:rsid w:val="00D94697"/>
    <w:rsid w:val="00D96F5E"/>
    <w:rsid w:val="00D97243"/>
    <w:rsid w:val="00DA3D1D"/>
    <w:rsid w:val="00DA5010"/>
    <w:rsid w:val="00DB6286"/>
    <w:rsid w:val="00DB645F"/>
    <w:rsid w:val="00DB76E9"/>
    <w:rsid w:val="00DC0A67"/>
    <w:rsid w:val="00DC1D5E"/>
    <w:rsid w:val="00DC2498"/>
    <w:rsid w:val="00DC5220"/>
    <w:rsid w:val="00DC6F9B"/>
    <w:rsid w:val="00DC7812"/>
    <w:rsid w:val="00DD2061"/>
    <w:rsid w:val="00DD31B6"/>
    <w:rsid w:val="00DD7DAB"/>
    <w:rsid w:val="00DE3355"/>
    <w:rsid w:val="00DE4E2D"/>
    <w:rsid w:val="00DE5230"/>
    <w:rsid w:val="00DE5C4D"/>
    <w:rsid w:val="00DE6DF8"/>
    <w:rsid w:val="00DE6FA5"/>
    <w:rsid w:val="00DF0C60"/>
    <w:rsid w:val="00DF486F"/>
    <w:rsid w:val="00DF5B5B"/>
    <w:rsid w:val="00DF6E13"/>
    <w:rsid w:val="00DF7619"/>
    <w:rsid w:val="00E010E4"/>
    <w:rsid w:val="00E042D8"/>
    <w:rsid w:val="00E065F1"/>
    <w:rsid w:val="00E0698D"/>
    <w:rsid w:val="00E07EE7"/>
    <w:rsid w:val="00E10EB5"/>
    <w:rsid w:val="00E1103B"/>
    <w:rsid w:val="00E12430"/>
    <w:rsid w:val="00E13B73"/>
    <w:rsid w:val="00E13F21"/>
    <w:rsid w:val="00E154E0"/>
    <w:rsid w:val="00E160A1"/>
    <w:rsid w:val="00E17B44"/>
    <w:rsid w:val="00E17B48"/>
    <w:rsid w:val="00E20F27"/>
    <w:rsid w:val="00E22443"/>
    <w:rsid w:val="00E233CF"/>
    <w:rsid w:val="00E25B1F"/>
    <w:rsid w:val="00E27FEA"/>
    <w:rsid w:val="00E311D1"/>
    <w:rsid w:val="00E33511"/>
    <w:rsid w:val="00E35B07"/>
    <w:rsid w:val="00E37692"/>
    <w:rsid w:val="00E37C62"/>
    <w:rsid w:val="00E4086F"/>
    <w:rsid w:val="00E416BD"/>
    <w:rsid w:val="00E437EC"/>
    <w:rsid w:val="00E43B3C"/>
    <w:rsid w:val="00E43DFC"/>
    <w:rsid w:val="00E4591C"/>
    <w:rsid w:val="00E46DB9"/>
    <w:rsid w:val="00E50188"/>
    <w:rsid w:val="00E50BB3"/>
    <w:rsid w:val="00E51557"/>
    <w:rsid w:val="00E515CB"/>
    <w:rsid w:val="00E52260"/>
    <w:rsid w:val="00E538AE"/>
    <w:rsid w:val="00E61212"/>
    <w:rsid w:val="00E621B7"/>
    <w:rsid w:val="00E639B6"/>
    <w:rsid w:val="00E6434B"/>
    <w:rsid w:val="00E6463D"/>
    <w:rsid w:val="00E65F4D"/>
    <w:rsid w:val="00E6601D"/>
    <w:rsid w:val="00E71492"/>
    <w:rsid w:val="00E729B2"/>
    <w:rsid w:val="00E72E9B"/>
    <w:rsid w:val="00E7550F"/>
    <w:rsid w:val="00E76641"/>
    <w:rsid w:val="00E777C9"/>
    <w:rsid w:val="00E83EB0"/>
    <w:rsid w:val="00E850C3"/>
    <w:rsid w:val="00E87DF2"/>
    <w:rsid w:val="00E90371"/>
    <w:rsid w:val="00E91536"/>
    <w:rsid w:val="00E91576"/>
    <w:rsid w:val="00E91E6A"/>
    <w:rsid w:val="00E9462E"/>
    <w:rsid w:val="00EA346E"/>
    <w:rsid w:val="00EA470E"/>
    <w:rsid w:val="00EA47A7"/>
    <w:rsid w:val="00EA57EB"/>
    <w:rsid w:val="00EA5EA0"/>
    <w:rsid w:val="00EB0E78"/>
    <w:rsid w:val="00EB3226"/>
    <w:rsid w:val="00EC062D"/>
    <w:rsid w:val="00EC1BB1"/>
    <w:rsid w:val="00EC213A"/>
    <w:rsid w:val="00EC653B"/>
    <w:rsid w:val="00EC6B55"/>
    <w:rsid w:val="00EC7744"/>
    <w:rsid w:val="00ED09D8"/>
    <w:rsid w:val="00ED0DAD"/>
    <w:rsid w:val="00ED0F46"/>
    <w:rsid w:val="00ED2373"/>
    <w:rsid w:val="00ED24F9"/>
    <w:rsid w:val="00ED2E38"/>
    <w:rsid w:val="00ED6CD2"/>
    <w:rsid w:val="00EE3E8A"/>
    <w:rsid w:val="00EE5357"/>
    <w:rsid w:val="00EE5FEB"/>
    <w:rsid w:val="00EE6517"/>
    <w:rsid w:val="00EF25A6"/>
    <w:rsid w:val="00EF58B8"/>
    <w:rsid w:val="00EF6ECA"/>
    <w:rsid w:val="00F01605"/>
    <w:rsid w:val="00F024E1"/>
    <w:rsid w:val="00F03D87"/>
    <w:rsid w:val="00F06C10"/>
    <w:rsid w:val="00F06DEA"/>
    <w:rsid w:val="00F07D31"/>
    <w:rsid w:val="00F07DCB"/>
    <w:rsid w:val="00F1096F"/>
    <w:rsid w:val="00F12589"/>
    <w:rsid w:val="00F12595"/>
    <w:rsid w:val="00F134D9"/>
    <w:rsid w:val="00F1403D"/>
    <w:rsid w:val="00F1463F"/>
    <w:rsid w:val="00F14EA0"/>
    <w:rsid w:val="00F20773"/>
    <w:rsid w:val="00F21302"/>
    <w:rsid w:val="00F21BEE"/>
    <w:rsid w:val="00F2430D"/>
    <w:rsid w:val="00F321DE"/>
    <w:rsid w:val="00F33777"/>
    <w:rsid w:val="00F3692D"/>
    <w:rsid w:val="00F40648"/>
    <w:rsid w:val="00F4319A"/>
    <w:rsid w:val="00F46368"/>
    <w:rsid w:val="00F47DA2"/>
    <w:rsid w:val="00F51321"/>
    <w:rsid w:val="00F519FC"/>
    <w:rsid w:val="00F6239D"/>
    <w:rsid w:val="00F7078E"/>
    <w:rsid w:val="00F715D2"/>
    <w:rsid w:val="00F7274F"/>
    <w:rsid w:val="00F74E84"/>
    <w:rsid w:val="00F7615B"/>
    <w:rsid w:val="00F76ED3"/>
    <w:rsid w:val="00F76FA8"/>
    <w:rsid w:val="00F80779"/>
    <w:rsid w:val="00F82EA1"/>
    <w:rsid w:val="00F85385"/>
    <w:rsid w:val="00F85AFE"/>
    <w:rsid w:val="00F86B99"/>
    <w:rsid w:val="00F87764"/>
    <w:rsid w:val="00F93F08"/>
    <w:rsid w:val="00F94CED"/>
    <w:rsid w:val="00FA02BB"/>
    <w:rsid w:val="00FA2CEE"/>
    <w:rsid w:val="00FA318C"/>
    <w:rsid w:val="00FA5CB1"/>
    <w:rsid w:val="00FB2D0E"/>
    <w:rsid w:val="00FB3661"/>
    <w:rsid w:val="00FB62B4"/>
    <w:rsid w:val="00FB6452"/>
    <w:rsid w:val="00FB6F92"/>
    <w:rsid w:val="00FC026E"/>
    <w:rsid w:val="00FC334F"/>
    <w:rsid w:val="00FC5124"/>
    <w:rsid w:val="00FC6CA2"/>
    <w:rsid w:val="00FD0155"/>
    <w:rsid w:val="00FD4731"/>
    <w:rsid w:val="00FD6768"/>
    <w:rsid w:val="00FE42D2"/>
    <w:rsid w:val="00FF0622"/>
    <w:rsid w:val="00FF0AB0"/>
    <w:rsid w:val="00FF28AC"/>
    <w:rsid w:val="00FF2DAD"/>
    <w:rsid w:val="00FF32F0"/>
    <w:rsid w:val="00FF777D"/>
    <w:rsid w:val="00FF7F62"/>
    <w:rsid w:val="06D43151"/>
    <w:rsid w:val="1ECE4356"/>
    <w:rsid w:val="37A8CB26"/>
    <w:rsid w:val="6E351C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
      </w:numPr>
    </w:pPr>
  </w:style>
  <w:style w:type="paragraph" w:styleId="ListNumber2">
    <w:name w:val="List Number 2"/>
    <w:basedOn w:val="ListBullet"/>
    <w:qFormat/>
    <w:rsid w:val="00A719F6"/>
    <w:pPr>
      <w:numPr>
        <w:numId w:val="1"/>
      </w:numPr>
    </w:pPr>
  </w:style>
  <w:style w:type="paragraph" w:styleId="ListBullet">
    <w:name w:val="List Bullet"/>
    <w:basedOn w:val="Normal"/>
    <w:qFormat/>
    <w:rsid w:val="006F5073"/>
    <w:pPr>
      <w:numPr>
        <w:numId w:val="6"/>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4"/>
      </w:numPr>
    </w:pPr>
    <w:rPr>
      <w:szCs w:val="20"/>
    </w:rPr>
  </w:style>
  <w:style w:type="paragraph" w:customStyle="1" w:styleId="Tablelistnumber">
    <w:name w:val="Table list number"/>
    <w:basedOn w:val="Tabletextleft"/>
    <w:qFormat/>
    <w:rsid w:val="00A719F6"/>
    <w:pPr>
      <w:numPr>
        <w:numId w:val="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列"/>
    <w:basedOn w:val="Normal"/>
    <w:link w:val="ListParagraphChar"/>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1"/>
    <w:qFormat/>
    <w:locked/>
    <w:rsid w:val="00A73184"/>
    <w:rPr>
      <w:rFonts w:ascii="Arial" w:hAnsi="Arial"/>
      <w:color w:val="000000" w:themeColor="text1"/>
      <w:sz w:val="22"/>
      <w:szCs w:val="24"/>
      <w:lang w:eastAsia="en-US"/>
    </w:rPr>
  </w:style>
  <w:style w:type="paragraph" w:customStyle="1" w:styleId="Default">
    <w:name w:val="Default"/>
    <w:rsid w:val="006E4A2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ac.gov.au/internet/msac/publishing.nsf/Content/application-page" TargetMode="External"/><Relationship Id="rId13" Type="http://schemas.openxmlformats.org/officeDocument/2006/relationships/hyperlink" Target="https://www.health.gov.au/topics/medicare/compliance" TargetMode="External"/><Relationship Id="rId18" Type="http://schemas.openxmlformats.org/officeDocument/2006/relationships/hyperlink" Target="https://www.health.gov.au/resources/collections/private-health-insurance-clinical-category-and-procedure-type?language=e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servicesaustralia.gov.au/organisations/health-professionals/news/all" TargetMode="External"/><Relationship Id="rId7" Type="http://schemas.openxmlformats.org/officeDocument/2006/relationships/endnotes" Target="endnotes.xml"/><Relationship Id="rId12" Type="http://schemas.openxmlformats.org/officeDocument/2006/relationships/hyperlink" Target="https://www.legislation.gov.au/Series/F2017L01291" TargetMode="External"/><Relationship Id="rId17" Type="http://schemas.openxmlformats.org/officeDocument/2006/relationships/hyperlink" Target="http://www.privatehealth.gov.a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skMBS@health.gov.au" TargetMode="External"/><Relationship Id="rId20" Type="http://schemas.openxmlformats.org/officeDocument/2006/relationships/hyperlink" Target="mailto:PHI@health.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au/our-work/mbs-review/report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9.health.gov.au/mbs/subscribe.cf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health.gov.au/our-work/mbs-review?language=en" TargetMode="External"/><Relationship Id="rId19" Type="http://schemas.openxmlformats.org/officeDocument/2006/relationships/hyperlink" Target="https://www.legislation.gov.au" TargetMode="External"/><Relationship Id="rId4" Type="http://schemas.openxmlformats.org/officeDocument/2006/relationships/settings" Target="settings.xml"/><Relationship Id="rId9" Type="http://schemas.openxmlformats.org/officeDocument/2006/relationships/hyperlink" Target="http://www.msac.gov.au/" TargetMode="External"/><Relationship Id="rId14" Type="http://schemas.openxmlformats.org/officeDocument/2006/relationships/hyperlink" Target="https://www.mbsonline.gov.au/" TargetMode="External"/><Relationship Id="rId22" Type="http://schemas.openxmlformats.org/officeDocument/2006/relationships/hyperlink" Target="https://www.mbsonline.gov.au/internet/mbsonline/publishing.nsf/Content/downloads"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2196</Words>
  <Characters>12523</Characters>
  <Application>Microsoft Office Word</Application>
  <DocSecurity>0</DocSecurity>
  <Lines>104</Lines>
  <Paragraphs>29</Paragraphs>
  <ScaleCrop>false</ScaleCrop>
  <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2026-10-07T23:30:00Z</dcterms:created>
  <dcterms:modified xsi:type="dcterms:W3CDTF">2026-10-08T20:47:00Z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5c3c5597,4e805533,2eb1d2f0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317b5bbb,561d6f31,2a42e337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2026-10-07T23:30:31Z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65c14d8b-00f1-41cd-80da-0f4298d197d3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