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142C" w:rsidRDefault="00EC73C4" w:rsidP="00743091">
      <w:pPr>
        <w:pStyle w:val="Heading1"/>
      </w:pPr>
      <w:bookmarkStart w:id="0" w:name="_Ref394501517"/>
      <w:r>
        <w:t xml:space="preserve">Changes to MBS Items for </w:t>
      </w:r>
      <w:bookmarkEnd w:id="0"/>
      <w:r w:rsidR="001B6BAE">
        <w:t xml:space="preserve">the surgical repair of Pelvic Organ Prolapse (POP) via vaginal approach </w:t>
      </w:r>
    </w:p>
    <w:p w:rsidR="006D0E0F" w:rsidRDefault="00B16F94" w:rsidP="00743091">
      <w:pPr>
        <w:pStyle w:val="Footnote"/>
      </w:pPr>
      <w:r w:rsidRPr="00990076">
        <w:t xml:space="preserve">Last updated: </w:t>
      </w:r>
      <w:r w:rsidR="00F77EB3">
        <w:t>28/06</w:t>
      </w:r>
      <w:r w:rsidR="001B6BAE">
        <w:t>/2018</w:t>
      </w:r>
    </w:p>
    <w:p w:rsidR="00F77EB3" w:rsidRDefault="00F77EB3" w:rsidP="00F77EB3">
      <w:pPr>
        <w:spacing w:before="200" w:after="100" w:line="264" w:lineRule="auto"/>
      </w:pPr>
      <w:r>
        <w:t xml:space="preserve">From 1 July 2018, the Government is introducing changes to the MBS to address patient safety concerns regarding the use of transvaginal mesh in pelvic organ prolapse (POP) surgery. </w:t>
      </w:r>
    </w:p>
    <w:p w:rsidR="00EC73C4" w:rsidRPr="00EC73C4" w:rsidRDefault="00EC73C4" w:rsidP="00EC73C4">
      <w:pPr>
        <w:pStyle w:val="Heading3"/>
      </w:pPr>
      <w:r w:rsidRPr="00EC73C4">
        <w:t>What do the changes involve?</w:t>
      </w:r>
    </w:p>
    <w:p w:rsidR="00F77EB3" w:rsidRPr="00F77EB3" w:rsidRDefault="00F77EB3" w:rsidP="00F77EB3">
      <w:pPr>
        <w:pStyle w:val="Heading3"/>
        <w:rPr>
          <w:sz w:val="24"/>
          <w:szCs w:val="24"/>
        </w:rPr>
      </w:pPr>
      <w:r w:rsidRPr="00F77EB3">
        <w:rPr>
          <w:sz w:val="24"/>
          <w:szCs w:val="24"/>
        </w:rPr>
        <w:t>Changes to items for the repair of POP</w:t>
      </w:r>
    </w:p>
    <w:p w:rsidR="00F77EB3" w:rsidRDefault="00F77EB3" w:rsidP="00F77EB3">
      <w:pPr>
        <w:rPr>
          <w:sz w:val="21"/>
          <w:szCs w:val="21"/>
        </w:rPr>
      </w:pPr>
      <w:r>
        <w:t xml:space="preserve">The MBS currently provides rebates for a number of procedures where surgeons may or may not apply techniques involving urogynaecological mesh, including items specifically for the repair of POP. </w:t>
      </w:r>
    </w:p>
    <w:p w:rsidR="00F77EB3" w:rsidRDefault="00F77EB3" w:rsidP="00F77EB3">
      <w:r>
        <w:t>The changes will amend MBS items for the repair of POP via vaginal approach (items 35570, 35571, 35573,  and 35577) to clarify that MBS rebates will only be payable for procedures that do not employ the use of mesh.  These items will continue to be available for native tissue repairs</w:t>
      </w:r>
      <w:bookmarkStart w:id="1" w:name="_GoBack"/>
      <w:bookmarkEnd w:id="1"/>
      <w:r>
        <w:t xml:space="preserve"> without mesh. </w:t>
      </w:r>
    </w:p>
    <w:p w:rsidR="00F77EB3" w:rsidRPr="001B6BAE" w:rsidRDefault="00F77EB3" w:rsidP="00F77EB3">
      <w:pPr>
        <w:pStyle w:val="Heading3"/>
        <w:rPr>
          <w:rFonts w:eastAsia="Times New Roman" w:cs="Times New Roman"/>
          <w:bCs w:val="0"/>
          <w:color w:val="auto"/>
          <w:sz w:val="22"/>
          <w:szCs w:val="24"/>
        </w:rPr>
      </w:pPr>
      <w:r w:rsidRPr="001B6BAE">
        <w:rPr>
          <w:rFonts w:eastAsia="Times New Roman" w:cs="Times New Roman"/>
          <w:bCs w:val="0"/>
          <w:color w:val="auto"/>
          <w:sz w:val="22"/>
          <w:szCs w:val="24"/>
        </w:rPr>
        <w:t xml:space="preserve">Items for the repair of POP via vaginal approach will continue to be available for native tissue repairs without mesh. </w:t>
      </w:r>
    </w:p>
    <w:p w:rsidR="00F77EB3" w:rsidRPr="00F77EB3" w:rsidRDefault="00F77EB3" w:rsidP="00F77EB3">
      <w:pPr>
        <w:spacing w:before="200" w:after="100" w:line="264" w:lineRule="auto"/>
        <w:rPr>
          <w:rFonts w:eastAsiaTheme="majorEastAsia" w:cs="Arial"/>
          <w:bCs/>
          <w:color w:val="117254"/>
          <w:sz w:val="24"/>
        </w:rPr>
      </w:pPr>
      <w:r w:rsidRPr="00F77EB3">
        <w:rPr>
          <w:rFonts w:eastAsiaTheme="majorEastAsia" w:cs="Arial"/>
          <w:bCs/>
          <w:color w:val="117254"/>
          <w:sz w:val="24"/>
        </w:rPr>
        <w:t>New</w:t>
      </w:r>
      <w:r>
        <w:rPr>
          <w:color w:val="005CAB"/>
          <w:spacing w:val="5"/>
          <w:sz w:val="24"/>
        </w:rPr>
        <w:t xml:space="preserve"> </w:t>
      </w:r>
      <w:r w:rsidRPr="00F77EB3">
        <w:rPr>
          <w:rFonts w:eastAsiaTheme="majorEastAsia" w:cs="Arial"/>
          <w:bCs/>
          <w:color w:val="117254"/>
          <w:sz w:val="24"/>
        </w:rPr>
        <w:t xml:space="preserve">items for mesh removal </w:t>
      </w:r>
    </w:p>
    <w:p w:rsidR="00F77EB3" w:rsidRDefault="00F77EB3" w:rsidP="00F77EB3">
      <w:pPr>
        <w:rPr>
          <w:color w:val="FF0000"/>
        </w:rPr>
      </w:pPr>
      <w:r>
        <w:t xml:space="preserve">The Government is supporting patient access by introducing three new items for the surgical removal of mesh/graft material in symptomatic patients.  The new MBS rebates correlate with the varying levels of complexity of the procedure depending on the size, </w:t>
      </w:r>
      <w:r w:rsidRPr="00F77EB3">
        <w:t>approach and complications experienced.</w:t>
      </w:r>
      <w:r w:rsidRPr="00F77EB3">
        <w:rPr>
          <w:color w:val="FF0000"/>
        </w:rPr>
        <w:t xml:space="preserve"> </w:t>
      </w:r>
    </w:p>
    <w:p w:rsidR="00F77EB3" w:rsidRDefault="00EC73C4" w:rsidP="00F77EB3">
      <w:r w:rsidRPr="00F77EB3">
        <w:rPr>
          <w:rFonts w:eastAsiaTheme="majorEastAsia" w:cs="Arial"/>
          <w:bCs/>
          <w:color w:val="117254"/>
          <w:sz w:val="28"/>
          <w:szCs w:val="28"/>
        </w:rPr>
        <w:t>Why is the Government making th</w:t>
      </w:r>
      <w:r w:rsidR="003D14F1" w:rsidRPr="00F77EB3">
        <w:rPr>
          <w:rFonts w:eastAsiaTheme="majorEastAsia" w:cs="Arial"/>
          <w:bCs/>
          <w:color w:val="117254"/>
          <w:sz w:val="28"/>
          <w:szCs w:val="28"/>
        </w:rPr>
        <w:t>ese</w:t>
      </w:r>
      <w:r w:rsidRPr="00F77EB3">
        <w:rPr>
          <w:rFonts w:eastAsiaTheme="majorEastAsia" w:cs="Arial"/>
          <w:bCs/>
          <w:color w:val="117254"/>
          <w:sz w:val="28"/>
          <w:szCs w:val="28"/>
        </w:rPr>
        <w:t xml:space="preserve"> change</w:t>
      </w:r>
      <w:r w:rsidR="003D14F1" w:rsidRPr="00F77EB3">
        <w:rPr>
          <w:rFonts w:eastAsiaTheme="majorEastAsia" w:cs="Arial"/>
          <w:bCs/>
          <w:color w:val="117254"/>
          <w:sz w:val="28"/>
          <w:szCs w:val="28"/>
        </w:rPr>
        <w:t>s</w:t>
      </w:r>
      <w:r w:rsidR="001144DD">
        <w:rPr>
          <w:rFonts w:eastAsiaTheme="majorEastAsia" w:cs="Arial"/>
          <w:bCs/>
          <w:color w:val="117254"/>
          <w:sz w:val="28"/>
          <w:szCs w:val="28"/>
        </w:rPr>
        <w:t>?</w:t>
      </w:r>
    </w:p>
    <w:p w:rsidR="007E1EB0" w:rsidRDefault="007E1EB0" w:rsidP="007E1EB0">
      <w:r>
        <w:t xml:space="preserve">There has been increasing safety concerns for patients who have transvaginal mesh implants, including reports of chronic, severe and life-changing pain and complications.  To address these concerns, the Government is drawing forward recommendations from the MBS Review Taskforce’s Gynaecology Clinical Committee. </w:t>
      </w:r>
    </w:p>
    <w:p w:rsidR="00F77EB3" w:rsidRPr="00F77EB3" w:rsidRDefault="00F77EB3" w:rsidP="007E1EB0">
      <w:r w:rsidRPr="00F77EB3">
        <w:t>The changes align with the Therapeutic Goods Administration’s recent removal of urogynaecological mesh products from the Australian Register of Therapeutic Goods, whose sole purpose is for the repair of POP by vaginal approach.</w:t>
      </w:r>
    </w:p>
    <w:p w:rsidR="00F77EB3" w:rsidRPr="00F77EB3" w:rsidRDefault="006C19CA" w:rsidP="007E1EB0">
      <w:r>
        <w:t xml:space="preserve">The new </w:t>
      </w:r>
      <w:r w:rsidR="00F77EB3" w:rsidRPr="00F77EB3">
        <w:t xml:space="preserve">items will allow appropriate rebates for the surgical removal of mesh in symptomatic patients and help facilitate the collection of Medicare data on the number of women requiring mesh removal in Australia. </w:t>
      </w:r>
    </w:p>
    <w:p w:rsidR="00F77EB3" w:rsidRDefault="00F77EB3" w:rsidP="007E1EB0">
      <w:r w:rsidRPr="00F77EB3">
        <w:t xml:space="preserve">The changes also complement the work of the Australian Commission on Safety and Quality in Health Care on the appropriate use of mesh. </w:t>
      </w:r>
      <w:r w:rsidR="0023061C">
        <w:t>For more information regarding the r</w:t>
      </w:r>
      <w:r w:rsidR="0023061C" w:rsidRPr="0023061C">
        <w:t xml:space="preserve">esources </w:t>
      </w:r>
      <w:r w:rsidR="00FB2844">
        <w:t xml:space="preserve">available </w:t>
      </w:r>
      <w:r w:rsidR="0023061C" w:rsidRPr="0023061C">
        <w:t>for consumers, clinicians and health service organisations</w:t>
      </w:r>
      <w:r w:rsidR="0023061C">
        <w:t xml:space="preserve">, please visit: </w:t>
      </w:r>
      <w:hyperlink r:id="rId9" w:history="1">
        <w:r w:rsidR="0023061C" w:rsidRPr="00B24821">
          <w:rPr>
            <w:rStyle w:val="Hyperlink"/>
          </w:rPr>
          <w:t>https://www.safetyandquality.gov.au/our-work/transvaginal-mesh/resources/</w:t>
        </w:r>
      </w:hyperlink>
      <w:r w:rsidR="0023061C">
        <w:t xml:space="preserve"> </w:t>
      </w:r>
    </w:p>
    <w:p w:rsidR="00F77EB3" w:rsidRDefault="00F77EB3" w:rsidP="00F77EB3">
      <w:pPr>
        <w:pStyle w:val="Heading3"/>
        <w:rPr>
          <w:rFonts w:eastAsia="Times New Roman" w:cs="Times New Roman"/>
          <w:bCs w:val="0"/>
          <w:color w:val="auto"/>
          <w:sz w:val="22"/>
          <w:szCs w:val="24"/>
        </w:rPr>
      </w:pPr>
      <w:r w:rsidRPr="00F77EB3">
        <w:rPr>
          <w:rFonts w:eastAsia="Times New Roman" w:cs="Times New Roman"/>
          <w:bCs w:val="0"/>
          <w:color w:val="auto"/>
          <w:sz w:val="22"/>
          <w:szCs w:val="24"/>
        </w:rPr>
        <w:lastRenderedPageBreak/>
        <w:t>The MBS Review Taskforce is finalising its remaining recommendations on MBS gynaecological services, including those for stress urinary incontinence procedures.  The report will be available for consultation in line with Taskforce processes.</w:t>
      </w:r>
    </w:p>
    <w:p w:rsidR="00EC73C4" w:rsidRPr="00EC73C4" w:rsidRDefault="00EC73C4" w:rsidP="00F77EB3">
      <w:pPr>
        <w:pStyle w:val="Heading3"/>
      </w:pPr>
      <w:r w:rsidRPr="00EC73C4">
        <w:t>Change</w:t>
      </w:r>
      <w:r w:rsidR="004C4ABC">
        <w:t>s</w:t>
      </w:r>
      <w:r w:rsidRPr="00EC73C4">
        <w:t xml:space="preserve"> to item descript</w:t>
      </w:r>
      <w:r w:rsidR="004C4ABC">
        <w:t>ors</w:t>
      </w:r>
      <w:r w:rsidR="00223B45">
        <w:t xml:space="preserve"> and n</w:t>
      </w:r>
      <w:r w:rsidR="004C4ABC">
        <w:t>ew items</w:t>
      </w:r>
      <w:r w:rsidRPr="00EC73C4">
        <w:t xml:space="preserve">: </w:t>
      </w:r>
    </w:p>
    <w:p w:rsidR="00F55BBC" w:rsidRDefault="00F55BBC" w:rsidP="00EC73C4">
      <w:r>
        <w:t xml:space="preserve">Amendments to the </w:t>
      </w:r>
      <w:r w:rsidR="004C4ABC">
        <w:t xml:space="preserve">existing </w:t>
      </w:r>
      <w:r>
        <w:t>items</w:t>
      </w:r>
      <w:r w:rsidR="004C4ABC">
        <w:t xml:space="preserve"> 35570, 35571, 35573 and 35577</w:t>
      </w:r>
      <w:r>
        <w:t xml:space="preserve"> </w:t>
      </w:r>
    </w:p>
    <w:p w:rsidR="00F55BBC" w:rsidRDefault="00F55BBC" w:rsidP="00F55BBC">
      <w:pPr>
        <w:pStyle w:val="ListParagraph"/>
        <w:numPr>
          <w:ilvl w:val="0"/>
          <w:numId w:val="24"/>
        </w:numPr>
      </w:pPr>
      <w:r>
        <w:t>include reference to ‘pelvic organ prolapse’</w:t>
      </w:r>
    </w:p>
    <w:p w:rsidR="001330BF" w:rsidRDefault="00F55BBC" w:rsidP="00F55BBC">
      <w:pPr>
        <w:pStyle w:val="ListParagraph"/>
        <w:numPr>
          <w:ilvl w:val="0"/>
          <w:numId w:val="24"/>
        </w:numPr>
      </w:pPr>
      <w:r>
        <w:t xml:space="preserve">replace ‘with or without mesh’ with ‘using native tissue without graft’ </w:t>
      </w:r>
    </w:p>
    <w:p w:rsidR="00F55BBC" w:rsidRDefault="00F55BBC" w:rsidP="001330BF">
      <w:pPr>
        <w:pStyle w:val="ListParagraph"/>
      </w:pPr>
      <w:r>
        <w:t xml:space="preserve">(additional amendments made to item 35577, see descriptor) </w:t>
      </w:r>
    </w:p>
    <w:p w:rsidR="00EC73C4" w:rsidRDefault="00331F3A" w:rsidP="00EC73C4">
      <w:r>
        <w:t>Changes to Pelvic O</w:t>
      </w:r>
      <w:r w:rsidR="006901B3">
        <w:t xml:space="preserve">rgan Prolapse Surgical </w:t>
      </w:r>
      <w:r w:rsidR="00EC73C4" w:rsidRPr="00EC73C4">
        <w:t>Items:</w:t>
      </w:r>
    </w:p>
    <w:tbl>
      <w:tblPr>
        <w:tblStyle w:val="TableGrid"/>
        <w:tblW w:w="9498" w:type="dxa"/>
        <w:tblInd w:w="-34" w:type="dxa"/>
        <w:tblLook w:val="04A0" w:firstRow="1" w:lastRow="0" w:firstColumn="1" w:lastColumn="0" w:noHBand="0" w:noVBand="1"/>
      </w:tblPr>
      <w:tblGrid>
        <w:gridCol w:w="2269"/>
        <w:gridCol w:w="1275"/>
        <w:gridCol w:w="5954"/>
      </w:tblGrid>
      <w:tr w:rsidR="004C6119" w:rsidRPr="0033008E" w:rsidTr="00280FCC">
        <w:tc>
          <w:tcPr>
            <w:tcW w:w="2269" w:type="dxa"/>
          </w:tcPr>
          <w:p w:rsidR="004C6119" w:rsidRPr="0033008E" w:rsidRDefault="004C6119" w:rsidP="009368EE">
            <w:pPr>
              <w:rPr>
                <w:b/>
                <w:color w:val="000000"/>
                <w:szCs w:val="22"/>
              </w:rPr>
            </w:pPr>
            <w:r w:rsidRPr="0033008E">
              <w:rPr>
                <w:b/>
                <w:color w:val="000000"/>
                <w:szCs w:val="22"/>
              </w:rPr>
              <w:t xml:space="preserve">Service </w:t>
            </w:r>
          </w:p>
        </w:tc>
        <w:tc>
          <w:tcPr>
            <w:tcW w:w="1275" w:type="dxa"/>
          </w:tcPr>
          <w:p w:rsidR="004C6119" w:rsidRPr="0033008E" w:rsidRDefault="004C6119" w:rsidP="009368EE">
            <w:pPr>
              <w:rPr>
                <w:b/>
                <w:color w:val="000000"/>
                <w:szCs w:val="22"/>
              </w:rPr>
            </w:pPr>
            <w:r w:rsidRPr="0033008E">
              <w:rPr>
                <w:b/>
                <w:color w:val="000000"/>
                <w:szCs w:val="22"/>
              </w:rPr>
              <w:t xml:space="preserve">Item </w:t>
            </w:r>
          </w:p>
        </w:tc>
        <w:tc>
          <w:tcPr>
            <w:tcW w:w="5954" w:type="dxa"/>
          </w:tcPr>
          <w:p w:rsidR="004C6119" w:rsidRPr="0033008E" w:rsidRDefault="0033008E" w:rsidP="009368EE">
            <w:pPr>
              <w:rPr>
                <w:b/>
                <w:color w:val="000000"/>
                <w:szCs w:val="22"/>
              </w:rPr>
            </w:pPr>
            <w:r w:rsidRPr="0033008E">
              <w:rPr>
                <w:b/>
                <w:color w:val="000000"/>
                <w:szCs w:val="22"/>
              </w:rPr>
              <w:t>Amended Item Descriptor</w:t>
            </w:r>
            <w:r w:rsidR="004C6119" w:rsidRPr="0033008E">
              <w:rPr>
                <w:b/>
                <w:color w:val="000000"/>
                <w:szCs w:val="22"/>
              </w:rPr>
              <w:t xml:space="preserve"> </w:t>
            </w:r>
          </w:p>
        </w:tc>
      </w:tr>
      <w:tr w:rsidR="004C6119" w:rsidRPr="0033008E" w:rsidTr="00280FCC">
        <w:trPr>
          <w:trHeight w:val="851"/>
        </w:trPr>
        <w:tc>
          <w:tcPr>
            <w:tcW w:w="2269" w:type="dxa"/>
          </w:tcPr>
          <w:p w:rsidR="004C6119" w:rsidRPr="0033008E" w:rsidRDefault="0033008E" w:rsidP="009368EE">
            <w:pPr>
              <w:rPr>
                <w:rStyle w:val="StyleArial10pt"/>
                <w:rFonts w:cs="Arial"/>
                <w:bCs/>
                <w:iCs/>
                <w:sz w:val="22"/>
                <w:szCs w:val="22"/>
              </w:rPr>
            </w:pPr>
            <w:r w:rsidRPr="0033008E">
              <w:rPr>
                <w:rStyle w:val="StyleArial10pt"/>
                <w:rFonts w:cs="Arial"/>
                <w:bCs/>
                <w:iCs/>
                <w:sz w:val="22"/>
                <w:szCs w:val="22"/>
              </w:rPr>
              <w:t>Anterior vaginal compartment repair</w:t>
            </w:r>
          </w:p>
        </w:tc>
        <w:tc>
          <w:tcPr>
            <w:tcW w:w="1275" w:type="dxa"/>
          </w:tcPr>
          <w:p w:rsidR="004C6119" w:rsidRPr="0033008E" w:rsidRDefault="0033008E" w:rsidP="009368EE">
            <w:pPr>
              <w:rPr>
                <w:color w:val="000000"/>
                <w:szCs w:val="22"/>
              </w:rPr>
            </w:pPr>
            <w:r w:rsidRPr="0033008E">
              <w:rPr>
                <w:rFonts w:cs="Arial"/>
                <w:bCs/>
                <w:szCs w:val="22"/>
              </w:rPr>
              <w:t>35570</w:t>
            </w:r>
          </w:p>
        </w:tc>
        <w:tc>
          <w:tcPr>
            <w:tcW w:w="5954" w:type="dxa"/>
          </w:tcPr>
          <w:p w:rsidR="004C6119" w:rsidRDefault="0033008E" w:rsidP="009368EE">
            <w:pPr>
              <w:rPr>
                <w:rFonts w:cs="Arial"/>
                <w:bCs/>
                <w:szCs w:val="22"/>
              </w:rPr>
            </w:pPr>
            <w:r w:rsidRPr="0033008E">
              <w:rPr>
                <w:rFonts w:cs="Arial"/>
                <w:bCs/>
                <w:szCs w:val="22"/>
              </w:rPr>
              <w:t>Anterior vaginal compartment repair by vaginal approach for pelvic organ prolapse (involving repair of urethrocele and cystocele), using native tissue without graft, other than a service associated with a service to which item 35573, 35577 or 35578 applies (H) (Anaes.) (Assist.)</w:t>
            </w:r>
          </w:p>
          <w:p w:rsidR="00CD2164" w:rsidRDefault="00CD2164" w:rsidP="009368EE">
            <w:pPr>
              <w:rPr>
                <w:rFonts w:cs="Arial"/>
                <w:bCs/>
                <w:szCs w:val="22"/>
              </w:rPr>
            </w:pPr>
          </w:p>
          <w:p w:rsidR="00CD2164" w:rsidRPr="0033008E" w:rsidRDefault="00CD2164" w:rsidP="009368EE">
            <w:pPr>
              <w:rPr>
                <w:rFonts w:cs="Arial"/>
                <w:bCs/>
                <w:szCs w:val="22"/>
              </w:rPr>
            </w:pPr>
            <w:r w:rsidRPr="00CD2164">
              <w:rPr>
                <w:rFonts w:cs="Arial"/>
                <w:b/>
                <w:bCs/>
                <w:szCs w:val="22"/>
              </w:rPr>
              <w:t>Fee: $553.85</w:t>
            </w:r>
            <w:r w:rsidRPr="00CD2164">
              <w:rPr>
                <w:rFonts w:cs="Arial"/>
                <w:bCs/>
                <w:szCs w:val="22"/>
              </w:rPr>
              <w:t>             Benefit:</w:t>
            </w:r>
            <w:r w:rsidRPr="00CD2164">
              <w:rPr>
                <w:rFonts w:cs="Arial"/>
                <w:b/>
                <w:bCs/>
                <w:szCs w:val="22"/>
              </w:rPr>
              <w:t xml:space="preserve"> </w:t>
            </w:r>
            <w:r w:rsidRPr="00CD2164">
              <w:rPr>
                <w:rFonts w:cs="Arial"/>
                <w:bCs/>
                <w:szCs w:val="22"/>
              </w:rPr>
              <w:t>75% = $415.40</w:t>
            </w:r>
          </w:p>
        </w:tc>
      </w:tr>
      <w:tr w:rsidR="004C6119" w:rsidRPr="0033008E" w:rsidTr="00280FCC">
        <w:tc>
          <w:tcPr>
            <w:tcW w:w="2269" w:type="dxa"/>
          </w:tcPr>
          <w:p w:rsidR="004C6119" w:rsidRPr="0033008E" w:rsidRDefault="0033008E" w:rsidP="009368EE">
            <w:pPr>
              <w:rPr>
                <w:rStyle w:val="StyleArial10pt"/>
                <w:rFonts w:cs="Arial"/>
                <w:bCs/>
                <w:iCs/>
                <w:sz w:val="22"/>
                <w:szCs w:val="22"/>
              </w:rPr>
            </w:pPr>
            <w:r w:rsidRPr="0033008E">
              <w:rPr>
                <w:rStyle w:val="StyleArial10pt"/>
                <w:rFonts w:cs="Arial"/>
                <w:bCs/>
                <w:iCs/>
                <w:sz w:val="22"/>
                <w:szCs w:val="22"/>
              </w:rPr>
              <w:t>Posterior vaginal compartment repair</w:t>
            </w:r>
          </w:p>
        </w:tc>
        <w:tc>
          <w:tcPr>
            <w:tcW w:w="1275" w:type="dxa"/>
          </w:tcPr>
          <w:p w:rsidR="004C6119" w:rsidRPr="0033008E" w:rsidRDefault="0033008E" w:rsidP="009368EE">
            <w:pPr>
              <w:rPr>
                <w:color w:val="000000"/>
                <w:szCs w:val="22"/>
              </w:rPr>
            </w:pPr>
            <w:r w:rsidRPr="0033008E">
              <w:rPr>
                <w:rFonts w:cs="Arial"/>
                <w:bCs/>
                <w:szCs w:val="22"/>
              </w:rPr>
              <w:t>35571</w:t>
            </w:r>
          </w:p>
        </w:tc>
        <w:tc>
          <w:tcPr>
            <w:tcW w:w="5954" w:type="dxa"/>
          </w:tcPr>
          <w:p w:rsidR="0033008E" w:rsidRPr="0033008E" w:rsidRDefault="0033008E" w:rsidP="0033008E">
            <w:pPr>
              <w:rPr>
                <w:rFonts w:cs="Arial"/>
                <w:bCs/>
                <w:szCs w:val="22"/>
              </w:rPr>
            </w:pPr>
            <w:r w:rsidRPr="0033008E">
              <w:rPr>
                <w:rFonts w:cs="Arial"/>
                <w:bCs/>
                <w:szCs w:val="22"/>
              </w:rPr>
              <w:t>Posterior vaginal compartment repair by vaginal approach for pelvic organ prolapse involving repair of one or more of the following:</w:t>
            </w:r>
          </w:p>
          <w:p w:rsidR="0033008E" w:rsidRPr="0033008E" w:rsidRDefault="0033008E" w:rsidP="0033008E">
            <w:pPr>
              <w:rPr>
                <w:rFonts w:cs="Arial"/>
                <w:bCs/>
                <w:szCs w:val="22"/>
              </w:rPr>
            </w:pPr>
            <w:r w:rsidRPr="0033008E">
              <w:rPr>
                <w:rFonts w:cs="Arial"/>
                <w:bCs/>
                <w:szCs w:val="22"/>
              </w:rPr>
              <w:t>(a) perineum;</w:t>
            </w:r>
          </w:p>
          <w:p w:rsidR="0033008E" w:rsidRPr="0033008E" w:rsidRDefault="0033008E" w:rsidP="0033008E">
            <w:pPr>
              <w:rPr>
                <w:rFonts w:cs="Arial"/>
                <w:bCs/>
                <w:szCs w:val="22"/>
              </w:rPr>
            </w:pPr>
            <w:r w:rsidRPr="0033008E">
              <w:rPr>
                <w:rFonts w:cs="Arial"/>
                <w:bCs/>
                <w:szCs w:val="22"/>
              </w:rPr>
              <w:t>(b) rectocoele;</w:t>
            </w:r>
          </w:p>
          <w:p w:rsidR="0033008E" w:rsidRPr="0033008E" w:rsidRDefault="0033008E" w:rsidP="0033008E">
            <w:pPr>
              <w:rPr>
                <w:rFonts w:cs="Arial"/>
                <w:bCs/>
                <w:szCs w:val="22"/>
              </w:rPr>
            </w:pPr>
            <w:r w:rsidRPr="0033008E">
              <w:rPr>
                <w:rFonts w:cs="Arial"/>
                <w:bCs/>
                <w:szCs w:val="22"/>
              </w:rPr>
              <w:t>(c) enterocoele;</w:t>
            </w:r>
          </w:p>
          <w:p w:rsidR="004C6119" w:rsidRDefault="0033008E" w:rsidP="009368EE">
            <w:pPr>
              <w:rPr>
                <w:rFonts w:cs="Arial"/>
                <w:bCs/>
                <w:szCs w:val="22"/>
              </w:rPr>
            </w:pPr>
            <w:r w:rsidRPr="0033008E">
              <w:rPr>
                <w:rFonts w:cs="Arial"/>
                <w:bCs/>
                <w:szCs w:val="22"/>
              </w:rPr>
              <w:t>using native tissue without graft, other than a service associated with a service to which item 35573, 35577 or 35578 applies (H) (Anaes.) (Assist.)</w:t>
            </w:r>
          </w:p>
          <w:p w:rsidR="00CD2164" w:rsidRDefault="00CD2164" w:rsidP="009368EE">
            <w:pPr>
              <w:rPr>
                <w:rFonts w:cs="Arial"/>
                <w:bCs/>
                <w:szCs w:val="22"/>
              </w:rPr>
            </w:pPr>
          </w:p>
          <w:p w:rsidR="00CD2164" w:rsidRPr="0033008E" w:rsidRDefault="00CD2164" w:rsidP="009368EE">
            <w:pPr>
              <w:rPr>
                <w:rFonts w:cs="Arial"/>
                <w:bCs/>
                <w:szCs w:val="22"/>
              </w:rPr>
            </w:pPr>
            <w:r w:rsidRPr="00CD2164">
              <w:rPr>
                <w:rFonts w:cs="Arial"/>
                <w:b/>
                <w:bCs/>
                <w:szCs w:val="22"/>
              </w:rPr>
              <w:t>Fee: $553.85</w:t>
            </w:r>
            <w:r w:rsidRPr="00CD2164">
              <w:rPr>
                <w:rFonts w:cs="Arial"/>
                <w:bCs/>
                <w:szCs w:val="22"/>
              </w:rPr>
              <w:t>             Benefit:</w:t>
            </w:r>
            <w:r w:rsidRPr="00CD2164">
              <w:rPr>
                <w:rFonts w:cs="Arial"/>
                <w:b/>
                <w:bCs/>
                <w:szCs w:val="22"/>
              </w:rPr>
              <w:t xml:space="preserve"> </w:t>
            </w:r>
            <w:r w:rsidRPr="00CD2164">
              <w:rPr>
                <w:rFonts w:cs="Arial"/>
                <w:bCs/>
                <w:szCs w:val="22"/>
              </w:rPr>
              <w:t>75% = $415.40</w:t>
            </w:r>
          </w:p>
        </w:tc>
      </w:tr>
      <w:tr w:rsidR="0033008E" w:rsidRPr="0033008E" w:rsidTr="00280FCC">
        <w:tc>
          <w:tcPr>
            <w:tcW w:w="2269" w:type="dxa"/>
          </w:tcPr>
          <w:p w:rsidR="0033008E" w:rsidRPr="0033008E" w:rsidRDefault="0033008E" w:rsidP="009368EE">
            <w:pPr>
              <w:rPr>
                <w:rStyle w:val="StyleArial10pt"/>
                <w:rFonts w:cs="Arial"/>
                <w:bCs/>
                <w:iCs/>
                <w:sz w:val="22"/>
                <w:szCs w:val="22"/>
              </w:rPr>
            </w:pPr>
            <w:r w:rsidRPr="0033008E">
              <w:rPr>
                <w:rStyle w:val="StyleArial10pt"/>
                <w:rFonts w:cs="Arial"/>
                <w:bCs/>
                <w:iCs/>
                <w:sz w:val="22"/>
                <w:szCs w:val="22"/>
              </w:rPr>
              <w:t>Anterior and posterior vaginal compartment repair</w:t>
            </w:r>
          </w:p>
        </w:tc>
        <w:tc>
          <w:tcPr>
            <w:tcW w:w="1275" w:type="dxa"/>
          </w:tcPr>
          <w:p w:rsidR="0033008E" w:rsidRPr="0033008E" w:rsidRDefault="0033008E" w:rsidP="009368EE">
            <w:pPr>
              <w:rPr>
                <w:rFonts w:cs="Arial"/>
                <w:bCs/>
                <w:szCs w:val="22"/>
              </w:rPr>
            </w:pPr>
            <w:r w:rsidRPr="0033008E">
              <w:rPr>
                <w:rFonts w:cs="Arial"/>
                <w:bCs/>
                <w:szCs w:val="22"/>
              </w:rPr>
              <w:t>35573</w:t>
            </w:r>
          </w:p>
        </w:tc>
        <w:tc>
          <w:tcPr>
            <w:tcW w:w="5954" w:type="dxa"/>
          </w:tcPr>
          <w:p w:rsidR="0033008E" w:rsidRDefault="0033008E" w:rsidP="0033008E">
            <w:pPr>
              <w:rPr>
                <w:rFonts w:cs="Arial"/>
                <w:bCs/>
                <w:szCs w:val="22"/>
              </w:rPr>
            </w:pPr>
            <w:r w:rsidRPr="0033008E">
              <w:rPr>
                <w:rFonts w:cs="Arial"/>
                <w:bCs/>
                <w:szCs w:val="22"/>
              </w:rPr>
              <w:t>Anterior and posterior vaginal compartment repair by vaginal approach for pelvic organ prolapse (involving anterior and posterior compartment defects), using native tissue without graft, other than a service associated with a service to which item 35577 or 35578 applies (H) (Anaes.) (Assist.)</w:t>
            </w:r>
          </w:p>
          <w:p w:rsidR="00CD2164" w:rsidRDefault="00CD2164" w:rsidP="0033008E">
            <w:pPr>
              <w:rPr>
                <w:rFonts w:cs="Arial"/>
                <w:bCs/>
                <w:szCs w:val="22"/>
              </w:rPr>
            </w:pPr>
          </w:p>
          <w:p w:rsidR="00CD2164" w:rsidRPr="0033008E" w:rsidRDefault="00CD2164" w:rsidP="0033008E">
            <w:pPr>
              <w:rPr>
                <w:rFonts w:cs="Arial"/>
                <w:bCs/>
                <w:szCs w:val="22"/>
              </w:rPr>
            </w:pPr>
            <w:r w:rsidRPr="00CD2164">
              <w:rPr>
                <w:rFonts w:cs="Arial"/>
                <w:b/>
                <w:bCs/>
                <w:szCs w:val="22"/>
              </w:rPr>
              <w:t xml:space="preserve">Fee: $830.90             </w:t>
            </w:r>
            <w:r w:rsidRPr="00CD2164">
              <w:rPr>
                <w:rFonts w:cs="Arial"/>
                <w:bCs/>
                <w:szCs w:val="22"/>
              </w:rPr>
              <w:t>Benefit:</w:t>
            </w:r>
            <w:r w:rsidRPr="00CD2164">
              <w:rPr>
                <w:rFonts w:cs="Arial"/>
                <w:b/>
                <w:bCs/>
                <w:szCs w:val="22"/>
              </w:rPr>
              <w:t xml:space="preserve"> </w:t>
            </w:r>
            <w:r w:rsidRPr="00CD2164">
              <w:rPr>
                <w:rFonts w:cs="Arial"/>
                <w:bCs/>
                <w:szCs w:val="22"/>
              </w:rPr>
              <w:t>75% = $623.20</w:t>
            </w:r>
          </w:p>
        </w:tc>
      </w:tr>
      <w:tr w:rsidR="0033008E" w:rsidRPr="0033008E" w:rsidTr="00280FCC">
        <w:tc>
          <w:tcPr>
            <w:tcW w:w="2269" w:type="dxa"/>
          </w:tcPr>
          <w:p w:rsidR="0033008E" w:rsidRPr="0033008E" w:rsidRDefault="00377BC1" w:rsidP="009368EE">
            <w:pPr>
              <w:rPr>
                <w:rStyle w:val="StyleArial10pt"/>
                <w:rFonts w:cs="Arial"/>
                <w:bCs/>
                <w:iCs/>
                <w:sz w:val="22"/>
                <w:szCs w:val="22"/>
              </w:rPr>
            </w:pPr>
            <w:r>
              <w:rPr>
                <w:rStyle w:val="StyleArial10pt"/>
                <w:rFonts w:cs="Arial"/>
                <w:bCs/>
                <w:iCs/>
                <w:sz w:val="22"/>
                <w:szCs w:val="22"/>
              </w:rPr>
              <w:t>Manchester (Donald F</w:t>
            </w:r>
            <w:r w:rsidR="0033008E" w:rsidRPr="0033008E">
              <w:rPr>
                <w:rStyle w:val="StyleArial10pt"/>
                <w:rFonts w:cs="Arial"/>
                <w:bCs/>
                <w:iCs/>
                <w:sz w:val="22"/>
                <w:szCs w:val="22"/>
              </w:rPr>
              <w:t>othergill) operation</w:t>
            </w:r>
          </w:p>
        </w:tc>
        <w:tc>
          <w:tcPr>
            <w:tcW w:w="1275" w:type="dxa"/>
          </w:tcPr>
          <w:p w:rsidR="0033008E" w:rsidRPr="0033008E" w:rsidRDefault="0033008E" w:rsidP="009368EE">
            <w:pPr>
              <w:rPr>
                <w:rFonts w:cs="Arial"/>
                <w:bCs/>
                <w:szCs w:val="22"/>
              </w:rPr>
            </w:pPr>
            <w:r w:rsidRPr="0033008E">
              <w:rPr>
                <w:rFonts w:cs="Arial"/>
                <w:bCs/>
                <w:szCs w:val="22"/>
              </w:rPr>
              <w:t>35577</w:t>
            </w:r>
          </w:p>
        </w:tc>
        <w:tc>
          <w:tcPr>
            <w:tcW w:w="5954" w:type="dxa"/>
          </w:tcPr>
          <w:p w:rsidR="0033008E" w:rsidRDefault="0033008E" w:rsidP="0033008E">
            <w:pPr>
              <w:rPr>
                <w:rFonts w:cs="Arial"/>
                <w:bCs/>
                <w:szCs w:val="22"/>
              </w:rPr>
            </w:pPr>
            <w:r w:rsidRPr="0033008E">
              <w:rPr>
                <w:rFonts w:cs="Arial"/>
                <w:bCs/>
                <w:szCs w:val="22"/>
              </w:rPr>
              <w:t>Manchester (Donald Fothergill) operation for pelvic organ prolapse (includes cervical amputation, anterior and posterior native tissue vaginal wall repairs without graft) (H) (Anaes.) (Assist.)</w:t>
            </w:r>
          </w:p>
          <w:p w:rsidR="00CD2164" w:rsidRDefault="00CD2164" w:rsidP="0033008E">
            <w:pPr>
              <w:rPr>
                <w:rFonts w:cs="Arial"/>
                <w:bCs/>
                <w:szCs w:val="22"/>
              </w:rPr>
            </w:pPr>
          </w:p>
          <w:p w:rsidR="00CD2164" w:rsidRPr="0033008E" w:rsidRDefault="00CD2164" w:rsidP="0033008E">
            <w:pPr>
              <w:rPr>
                <w:rFonts w:cs="Arial"/>
                <w:bCs/>
                <w:szCs w:val="22"/>
              </w:rPr>
            </w:pPr>
            <w:r w:rsidRPr="00CD2164">
              <w:rPr>
                <w:rFonts w:cs="Arial"/>
                <w:b/>
                <w:bCs/>
                <w:szCs w:val="22"/>
              </w:rPr>
              <w:t>Fee: $674.50</w:t>
            </w:r>
            <w:r w:rsidRPr="00CD2164">
              <w:rPr>
                <w:rFonts w:cs="Arial"/>
                <w:bCs/>
                <w:szCs w:val="22"/>
              </w:rPr>
              <w:t>             Benefit:</w:t>
            </w:r>
            <w:r w:rsidRPr="00CD2164">
              <w:rPr>
                <w:rFonts w:cs="Arial"/>
                <w:b/>
                <w:bCs/>
                <w:szCs w:val="22"/>
              </w:rPr>
              <w:t xml:space="preserve"> </w:t>
            </w:r>
            <w:r w:rsidRPr="00CD2164">
              <w:rPr>
                <w:rFonts w:cs="Arial"/>
                <w:bCs/>
                <w:szCs w:val="22"/>
              </w:rPr>
              <w:t>75% = $505.90</w:t>
            </w:r>
          </w:p>
        </w:tc>
      </w:tr>
    </w:tbl>
    <w:p w:rsidR="0023061C" w:rsidRDefault="0023061C" w:rsidP="00EC73C4">
      <w:r>
        <w:br w:type="page"/>
      </w:r>
    </w:p>
    <w:p w:rsidR="00EC73C4" w:rsidRPr="00EC73C4" w:rsidRDefault="001330BF" w:rsidP="00EC73C4">
      <w:r>
        <w:lastRenderedPageBreak/>
        <w:t>New items for the surgical removal of urogynaecological mesh</w:t>
      </w:r>
      <w:r w:rsidR="00C54EF7">
        <w:t>:</w:t>
      </w:r>
      <w:r>
        <w:t xml:space="preserve"> </w:t>
      </w:r>
    </w:p>
    <w:tbl>
      <w:tblPr>
        <w:tblStyle w:val="TableGrid"/>
        <w:tblW w:w="9464" w:type="dxa"/>
        <w:tblLook w:val="04A0" w:firstRow="1" w:lastRow="0" w:firstColumn="1" w:lastColumn="0" w:noHBand="0" w:noVBand="1"/>
      </w:tblPr>
      <w:tblGrid>
        <w:gridCol w:w="2235"/>
        <w:gridCol w:w="7229"/>
      </w:tblGrid>
      <w:tr w:rsidR="00365B8A" w:rsidTr="00E55EE3">
        <w:tc>
          <w:tcPr>
            <w:tcW w:w="2235" w:type="dxa"/>
          </w:tcPr>
          <w:p w:rsidR="00365B8A" w:rsidRPr="00CA7A15" w:rsidRDefault="00E55EE3" w:rsidP="00365B8A">
            <w:pPr>
              <w:rPr>
                <w:b/>
              </w:rPr>
            </w:pPr>
            <w:r w:rsidRPr="00CA7A15">
              <w:rPr>
                <w:b/>
              </w:rPr>
              <w:t>Item</w:t>
            </w:r>
          </w:p>
        </w:tc>
        <w:tc>
          <w:tcPr>
            <w:tcW w:w="7229" w:type="dxa"/>
          </w:tcPr>
          <w:p w:rsidR="00365B8A" w:rsidRPr="00CA7A15" w:rsidRDefault="00E55EE3" w:rsidP="00365B8A">
            <w:pPr>
              <w:rPr>
                <w:b/>
              </w:rPr>
            </w:pPr>
            <w:r w:rsidRPr="00CA7A15">
              <w:rPr>
                <w:b/>
              </w:rPr>
              <w:t xml:space="preserve">Item Descriptor </w:t>
            </w:r>
          </w:p>
        </w:tc>
      </w:tr>
      <w:tr w:rsidR="00365B8A" w:rsidTr="00E55EE3">
        <w:tc>
          <w:tcPr>
            <w:tcW w:w="2235" w:type="dxa"/>
          </w:tcPr>
          <w:p w:rsidR="00365B8A" w:rsidRDefault="00E55EE3" w:rsidP="00365B8A">
            <w:r>
              <w:t>35581</w:t>
            </w:r>
          </w:p>
        </w:tc>
        <w:tc>
          <w:tcPr>
            <w:tcW w:w="7229" w:type="dxa"/>
          </w:tcPr>
          <w:p w:rsidR="00E55EE3" w:rsidRPr="00AD7818" w:rsidRDefault="00E55EE3" w:rsidP="00E55EE3">
            <w:pPr>
              <w:rPr>
                <w:rFonts w:cs="Arial"/>
                <w:bCs/>
              </w:rPr>
            </w:pPr>
            <w:r w:rsidRPr="00AD7818">
              <w:rPr>
                <w:rFonts w:cs="Arial"/>
                <w:bCs/>
              </w:rPr>
              <w:t>Vaginal procedure for excision of graft material in symptomatic patients with graft related complications, including graft related pain or discharge and bleeding related to graft exposure, less than 2cm</w:t>
            </w:r>
            <w:r w:rsidRPr="00AD7818">
              <w:rPr>
                <w:rFonts w:cs="Arial"/>
                <w:bCs/>
                <w:vertAlign w:val="superscript"/>
              </w:rPr>
              <w:t>2</w:t>
            </w:r>
            <w:r w:rsidRPr="00AD7818">
              <w:rPr>
                <w:rFonts w:cs="Arial"/>
                <w:bCs/>
              </w:rPr>
              <w:t xml:space="preserve"> in its maximum area, either singly or in multiple pieces, other than a service associated with a service to which item 35582 or 35585 applies (H) (Anaes.) (Assist.)</w:t>
            </w:r>
          </w:p>
          <w:p w:rsidR="00CD2164" w:rsidRDefault="00CD2164" w:rsidP="00E55EE3">
            <w:pPr>
              <w:rPr>
                <w:rFonts w:cs="Arial"/>
                <w:b/>
                <w:bCs/>
              </w:rPr>
            </w:pPr>
          </w:p>
          <w:p w:rsidR="00CD2164" w:rsidRPr="00CD2164" w:rsidRDefault="00CD2164" w:rsidP="00E55EE3">
            <w:pPr>
              <w:rPr>
                <w:rFonts w:cs="Arial"/>
                <w:bCs/>
              </w:rPr>
            </w:pPr>
            <w:r w:rsidRPr="00CD2164">
              <w:rPr>
                <w:rFonts w:cs="Arial"/>
                <w:bCs/>
              </w:rPr>
              <w:t>(See para TN.8.</w:t>
            </w:r>
            <w:r>
              <w:rPr>
                <w:rFonts w:cs="Arial"/>
                <w:bCs/>
              </w:rPr>
              <w:t>140</w:t>
            </w:r>
            <w:r w:rsidRPr="00CD2164">
              <w:rPr>
                <w:rFonts w:cs="Arial"/>
                <w:bCs/>
              </w:rPr>
              <w:t xml:space="preserve"> of explanatory notes to this Category)</w:t>
            </w:r>
          </w:p>
          <w:p w:rsidR="00CD2164" w:rsidRDefault="00CD2164" w:rsidP="00E55EE3">
            <w:pPr>
              <w:rPr>
                <w:rFonts w:cs="Arial"/>
                <w:b/>
                <w:bCs/>
              </w:rPr>
            </w:pPr>
          </w:p>
          <w:p w:rsidR="00365B8A" w:rsidRDefault="00E55EE3" w:rsidP="00E55EE3">
            <w:r w:rsidRPr="00AD7818">
              <w:rPr>
                <w:rFonts w:cs="Arial"/>
                <w:b/>
                <w:bCs/>
              </w:rPr>
              <w:t>Fee: $553.85</w:t>
            </w:r>
            <w:r>
              <w:rPr>
                <w:rFonts w:cs="Arial"/>
                <w:b/>
                <w:bCs/>
              </w:rPr>
              <w:t xml:space="preserve">  </w:t>
            </w:r>
            <w:r>
              <w:rPr>
                <w:rFonts w:cs="Arial"/>
                <w:bCs/>
              </w:rPr>
              <w:t>Benefit: 75%=$415.40</w:t>
            </w:r>
          </w:p>
        </w:tc>
      </w:tr>
      <w:tr w:rsidR="00365B8A" w:rsidTr="00E55EE3">
        <w:tc>
          <w:tcPr>
            <w:tcW w:w="2235" w:type="dxa"/>
          </w:tcPr>
          <w:p w:rsidR="00365B8A" w:rsidRDefault="00E55EE3" w:rsidP="00365B8A">
            <w:r>
              <w:t>35582</w:t>
            </w:r>
          </w:p>
        </w:tc>
        <w:tc>
          <w:tcPr>
            <w:tcW w:w="7229" w:type="dxa"/>
          </w:tcPr>
          <w:p w:rsidR="00E55EE3" w:rsidRDefault="00E55EE3" w:rsidP="00E55EE3">
            <w:pPr>
              <w:rPr>
                <w:rFonts w:cs="Arial"/>
                <w:bCs/>
              </w:rPr>
            </w:pPr>
            <w:r w:rsidRPr="00AD7818">
              <w:rPr>
                <w:rFonts w:cs="Arial"/>
                <w:bCs/>
              </w:rPr>
              <w:t>Vaginal procedure for excision of graft material in symptomatic patients with graft related complications, including graft related pain or discharge and bleeding related to graft exposure, more than 2cm</w:t>
            </w:r>
            <w:r w:rsidRPr="00AD7818">
              <w:rPr>
                <w:rFonts w:cs="Arial"/>
                <w:bCs/>
                <w:vertAlign w:val="superscript"/>
              </w:rPr>
              <w:t xml:space="preserve">2 </w:t>
            </w:r>
            <w:r w:rsidRPr="00AD7818">
              <w:rPr>
                <w:rFonts w:cs="Arial"/>
                <w:bCs/>
              </w:rPr>
              <w:t>in its maximum area, either singly or in multiple pieces, other than a service associated with a service to which item 35581 or 35585 applies (H) (Anaes.) (Assist.)</w:t>
            </w:r>
          </w:p>
          <w:p w:rsidR="00CD2164" w:rsidRDefault="00CD2164" w:rsidP="00E55EE3">
            <w:pPr>
              <w:rPr>
                <w:rFonts w:cs="Arial"/>
                <w:bCs/>
              </w:rPr>
            </w:pPr>
          </w:p>
          <w:p w:rsidR="00CD2164" w:rsidRDefault="00CD2164" w:rsidP="00E55EE3">
            <w:pPr>
              <w:rPr>
                <w:rFonts w:cs="Arial"/>
                <w:bCs/>
              </w:rPr>
            </w:pPr>
            <w:r w:rsidRPr="00CD2164">
              <w:rPr>
                <w:rFonts w:cs="Arial"/>
                <w:bCs/>
              </w:rPr>
              <w:t>(See para TN.8.140 of explanatory notes to this Category)</w:t>
            </w:r>
          </w:p>
          <w:p w:rsidR="00CD2164" w:rsidRPr="00AD7818" w:rsidRDefault="00CD2164" w:rsidP="00E55EE3">
            <w:pPr>
              <w:rPr>
                <w:rFonts w:cs="Arial"/>
                <w:bCs/>
              </w:rPr>
            </w:pPr>
          </w:p>
          <w:p w:rsidR="00365B8A" w:rsidRDefault="00E55EE3" w:rsidP="00E55EE3">
            <w:r w:rsidRPr="009969AD">
              <w:rPr>
                <w:b/>
              </w:rPr>
              <w:t>Fee: $830.90</w:t>
            </w:r>
            <w:r>
              <w:t xml:space="preserve">  Benefit: 75%=$623.20</w:t>
            </w:r>
          </w:p>
        </w:tc>
      </w:tr>
      <w:tr w:rsidR="00365B8A" w:rsidTr="00E55EE3">
        <w:tc>
          <w:tcPr>
            <w:tcW w:w="2235" w:type="dxa"/>
          </w:tcPr>
          <w:p w:rsidR="00365B8A" w:rsidRDefault="00E55EE3" w:rsidP="00365B8A">
            <w:r>
              <w:t>35585</w:t>
            </w:r>
          </w:p>
        </w:tc>
        <w:tc>
          <w:tcPr>
            <w:tcW w:w="7229" w:type="dxa"/>
          </w:tcPr>
          <w:p w:rsidR="00E55EE3" w:rsidRDefault="00E55EE3" w:rsidP="00E55EE3">
            <w:pPr>
              <w:rPr>
                <w:rFonts w:cs="Arial"/>
                <w:bCs/>
              </w:rPr>
            </w:pPr>
            <w:r w:rsidRPr="00AD7818">
              <w:rPr>
                <w:rFonts w:cs="Arial"/>
                <w:bCs/>
              </w:rPr>
              <w:t>Abdominal procedure either open, laparoscopic or robotic, for removal of graft material in patients symptomatic with graft related complications, including graft related pain or discharge and bleeding related to graft exposure or where the graft has penetrated adjacent organs such as the bladder (including urethra) or bowel, including retroperitoneal dissection and mobilisation of bladder and/or bowel, other than a service associated with a service to which item 35581 or 35582 applies (H) (Anaes.) (Assist.)</w:t>
            </w:r>
          </w:p>
          <w:p w:rsidR="00CD2164" w:rsidRPr="00AD7818" w:rsidRDefault="00CD2164" w:rsidP="00E55EE3">
            <w:pPr>
              <w:rPr>
                <w:rFonts w:cs="Arial"/>
                <w:bCs/>
              </w:rPr>
            </w:pPr>
          </w:p>
          <w:p w:rsidR="00365B8A" w:rsidRDefault="00E55EE3" w:rsidP="00E55EE3">
            <w:r w:rsidRPr="00AD7818">
              <w:rPr>
                <w:rFonts w:cs="Arial"/>
                <w:b/>
                <w:bCs/>
              </w:rPr>
              <w:t>Fee: $1,473.20</w:t>
            </w:r>
            <w:r>
              <w:rPr>
                <w:rFonts w:cs="Arial"/>
                <w:b/>
                <w:bCs/>
              </w:rPr>
              <w:t xml:space="preserve"> </w:t>
            </w:r>
            <w:r>
              <w:rPr>
                <w:rFonts w:cs="Arial"/>
                <w:bCs/>
              </w:rPr>
              <w:t>Benefit: 75%=$1,104.90</w:t>
            </w:r>
          </w:p>
        </w:tc>
      </w:tr>
    </w:tbl>
    <w:p w:rsidR="0023061C" w:rsidRDefault="0023061C" w:rsidP="00365B8A"/>
    <w:p w:rsidR="0023061C" w:rsidRDefault="0023061C" w:rsidP="00365B8A">
      <w:r>
        <w:t>New explanatory note</w:t>
      </w:r>
      <w:r w:rsidRPr="0023061C">
        <w:t xml:space="preserve"> for </w:t>
      </w:r>
      <w:r>
        <w:t>Excision of graft material (</w:t>
      </w:r>
      <w:r w:rsidRPr="0023061C">
        <w:t>Items 35581 and 35582</w:t>
      </w:r>
      <w:r>
        <w:t>)</w:t>
      </w:r>
      <w:r w:rsidRPr="0023061C">
        <w:t>:</w:t>
      </w:r>
    </w:p>
    <w:tbl>
      <w:tblPr>
        <w:tblStyle w:val="TableGrid"/>
        <w:tblW w:w="9464" w:type="dxa"/>
        <w:tblLook w:val="04A0" w:firstRow="1" w:lastRow="0" w:firstColumn="1" w:lastColumn="0" w:noHBand="0" w:noVBand="1"/>
      </w:tblPr>
      <w:tblGrid>
        <w:gridCol w:w="2235"/>
        <w:gridCol w:w="7229"/>
      </w:tblGrid>
      <w:tr w:rsidR="0023061C" w:rsidTr="00DA7A8C">
        <w:tc>
          <w:tcPr>
            <w:tcW w:w="2235" w:type="dxa"/>
          </w:tcPr>
          <w:p w:rsidR="0023061C" w:rsidRPr="00CA7A15" w:rsidRDefault="0023061C" w:rsidP="00DA7A8C">
            <w:pPr>
              <w:rPr>
                <w:b/>
              </w:rPr>
            </w:pPr>
            <w:r w:rsidRPr="00CA7A15">
              <w:rPr>
                <w:b/>
              </w:rPr>
              <w:t>Note</w:t>
            </w:r>
          </w:p>
        </w:tc>
        <w:tc>
          <w:tcPr>
            <w:tcW w:w="7229" w:type="dxa"/>
          </w:tcPr>
          <w:p w:rsidR="0023061C" w:rsidRPr="00CA7A15" w:rsidRDefault="0023061C" w:rsidP="00CA7A15">
            <w:pPr>
              <w:rPr>
                <w:b/>
              </w:rPr>
            </w:pPr>
            <w:r w:rsidRPr="00CA7A15">
              <w:rPr>
                <w:b/>
              </w:rPr>
              <w:t>Note D</w:t>
            </w:r>
            <w:r w:rsidR="00CA7A15">
              <w:rPr>
                <w:b/>
              </w:rPr>
              <w:t>etails</w:t>
            </w:r>
            <w:r w:rsidRPr="00CA7A15">
              <w:rPr>
                <w:b/>
              </w:rPr>
              <w:t xml:space="preserve"> </w:t>
            </w:r>
          </w:p>
        </w:tc>
      </w:tr>
      <w:tr w:rsidR="0023061C" w:rsidTr="00DA7A8C">
        <w:tc>
          <w:tcPr>
            <w:tcW w:w="2235" w:type="dxa"/>
          </w:tcPr>
          <w:p w:rsidR="0023061C" w:rsidRDefault="0023061C" w:rsidP="00DA7A8C">
            <w:r>
              <w:t>TN.8.140</w:t>
            </w:r>
          </w:p>
        </w:tc>
        <w:tc>
          <w:tcPr>
            <w:tcW w:w="7229" w:type="dxa"/>
          </w:tcPr>
          <w:p w:rsidR="0023061C" w:rsidRDefault="0023061C" w:rsidP="00DA7A8C">
            <w:r w:rsidRPr="0023061C">
              <w:t>For items 35581 and 35582 the size of the excised graft material must be histologically tested and confirmed.</w:t>
            </w:r>
          </w:p>
        </w:tc>
      </w:tr>
    </w:tbl>
    <w:p w:rsidR="0023061C" w:rsidRDefault="0023061C" w:rsidP="00365B8A"/>
    <w:sectPr w:rsidR="0023061C" w:rsidSect="00E55EE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2" w:right="1440" w:bottom="284" w:left="1440" w:header="0"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2ED" w:rsidRDefault="00D712ED" w:rsidP="00743091">
      <w:r>
        <w:separator/>
      </w:r>
    </w:p>
    <w:p w:rsidR="00D712ED" w:rsidRDefault="00D712ED" w:rsidP="00743091"/>
    <w:p w:rsidR="00D712ED" w:rsidRDefault="00D712ED" w:rsidP="00743091"/>
  </w:endnote>
  <w:endnote w:type="continuationSeparator" w:id="0">
    <w:p w:rsidR="00D712ED" w:rsidRDefault="00D712ED" w:rsidP="00743091">
      <w:r>
        <w:continuationSeparator/>
      </w:r>
    </w:p>
    <w:p w:rsidR="00D712ED" w:rsidRDefault="00D712ED" w:rsidP="00743091"/>
    <w:p w:rsidR="00D712ED" w:rsidRDefault="00D712ED"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0B" w:rsidRPr="00A563EC" w:rsidRDefault="00A563EC"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sidR="00475405">
      <w:rPr>
        <w:rStyle w:val="Strong"/>
      </w:rPr>
      <w:br/>
    </w:r>
    <w:r w:rsidR="00475405" w:rsidRPr="00475405">
      <w:rPr>
        <w:rStyle w:val="Strong"/>
      </w:rPr>
      <w:t>Fact Sheet</w:t>
    </w:r>
    <w:r w:rsidR="00743091">
      <w:rPr>
        <w:rStyle w:val="Strong"/>
      </w:rPr>
      <w:t xml:space="preserve">: </w:t>
    </w:r>
    <w:r w:rsidR="00743091" w:rsidRPr="00743091">
      <w:rPr>
        <w:rStyle w:val="Strong"/>
        <w:b w:val="0"/>
      </w:rPr>
      <w:fldChar w:fldCharType="begin"/>
    </w:r>
    <w:r w:rsidR="00743091" w:rsidRPr="00743091">
      <w:rPr>
        <w:rStyle w:val="Strong"/>
        <w:b w:val="0"/>
      </w:rPr>
      <w:instrText xml:space="preserve"> REF _Ref394501517 </w:instrText>
    </w:r>
    <w:r w:rsidR="00743091">
      <w:rPr>
        <w:rStyle w:val="Strong"/>
        <w:b w:val="0"/>
      </w:rPr>
      <w:instrText xml:space="preserve"> \* MERGEFORMAT </w:instrText>
    </w:r>
    <w:r w:rsidR="00743091" w:rsidRPr="00743091">
      <w:rPr>
        <w:rStyle w:val="Strong"/>
        <w:b w:val="0"/>
      </w:rPr>
      <w:fldChar w:fldCharType="separate"/>
    </w:r>
    <w:r w:rsidR="002108AD" w:rsidRPr="002108AD">
      <w:rPr>
        <w:b/>
      </w:rPr>
      <w:t xml:space="preserve">Changes to MBS Items for </w:t>
    </w:r>
    <w:r w:rsidR="00743091" w:rsidRPr="00743091">
      <w:rPr>
        <w:rStyle w:val="Strong"/>
        <w:b w:val="0"/>
      </w:rPr>
      <w:fldChar w:fldCharType="end"/>
    </w:r>
    <w:r w:rsidRPr="00A563EC">
      <w:tab/>
    </w:r>
    <w:r w:rsidR="00690C0B" w:rsidRPr="00A563EC">
      <w:t xml:space="preserve">Page </w:t>
    </w:r>
    <w:r w:rsidR="00690C0B" w:rsidRPr="00A563EC">
      <w:fldChar w:fldCharType="begin"/>
    </w:r>
    <w:r w:rsidR="00690C0B" w:rsidRPr="00A563EC">
      <w:instrText xml:space="preserve"> PAGE  \* Arabic  \* MERGEFORMAT </w:instrText>
    </w:r>
    <w:r w:rsidR="00690C0B" w:rsidRPr="00A563EC">
      <w:fldChar w:fldCharType="separate"/>
    </w:r>
    <w:r w:rsidR="001144DD">
      <w:rPr>
        <w:noProof/>
      </w:rPr>
      <w:t>1</w:t>
    </w:r>
    <w:r w:rsidR="00690C0B" w:rsidRPr="00A563EC">
      <w:fldChar w:fldCharType="end"/>
    </w:r>
    <w:r w:rsidR="00690C0B" w:rsidRPr="00A563EC">
      <w:t xml:space="preserve"> of </w:t>
    </w:r>
    <w:fldSimple w:instr=" NUMPAGES  \* Arabic  \* MERGEFORMAT ">
      <w:r w:rsidR="001144DD">
        <w:rPr>
          <w:noProof/>
        </w:rPr>
        <w:t>3</w:t>
      </w:r>
    </w:fldSimple>
    <w:r w:rsidR="00475405">
      <w:br/>
    </w:r>
    <w:hyperlink r:id="rId1" w:history="1">
      <w:r w:rsidR="006F4D33"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2ED" w:rsidRDefault="00D712ED" w:rsidP="00743091">
      <w:r>
        <w:separator/>
      </w:r>
    </w:p>
    <w:p w:rsidR="00D712ED" w:rsidRDefault="00D712ED" w:rsidP="00743091"/>
    <w:p w:rsidR="00D712ED" w:rsidRDefault="00D712ED" w:rsidP="00743091"/>
  </w:footnote>
  <w:footnote w:type="continuationSeparator" w:id="0">
    <w:p w:rsidR="00D712ED" w:rsidRDefault="00D712ED" w:rsidP="00743091">
      <w:r>
        <w:continuationSeparator/>
      </w:r>
    </w:p>
    <w:p w:rsidR="00D712ED" w:rsidRDefault="00D712ED" w:rsidP="00743091"/>
    <w:p w:rsidR="00D712ED" w:rsidRDefault="00D712ED"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EC" w:rsidRDefault="00A563EC" w:rsidP="00743091"/>
  <w:p w:rsidR="00A87435" w:rsidRDefault="006377FF" w:rsidP="00743091">
    <w:pPr>
      <w:pBdr>
        <w:bottom w:val="single" w:sz="12" w:space="12" w:color="117254"/>
      </w:pBdr>
    </w:pPr>
    <w:r>
      <w:rPr>
        <w:noProof/>
        <w:lang w:eastAsia="en-AU"/>
      </w:rPr>
      <w:drawing>
        <wp:inline distT="0" distB="0" distL="0" distR="0" wp14:anchorId="314B0D33" wp14:editId="27463E69">
          <wp:extent cx="2496820" cy="604520"/>
          <wp:effectExtent l="0" t="0" r="0" b="0"/>
          <wp:docPr id="5" name="Picture 5"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820" cy="6045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A5B6B18"/>
    <w:multiLevelType w:val="hybridMultilevel"/>
    <w:tmpl w:val="4F9EB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114DAC"/>
    <w:multiLevelType w:val="hybridMultilevel"/>
    <w:tmpl w:val="4C42DDFC"/>
    <w:lvl w:ilvl="0" w:tplc="91ACD5C6">
      <w:start w:val="1"/>
      <w:numFmt w:val="bullet"/>
      <w:lvlText w:val=""/>
      <w:lvlJc w:val="left"/>
      <w:pPr>
        <w:ind w:left="431" w:hanging="431"/>
      </w:pPr>
      <w:rPr>
        <w:rFonts w:ascii="Symbol" w:hAnsi="Symbol" w:hint="default"/>
        <w:color w:val="auto"/>
      </w:rPr>
    </w:lvl>
    <w:lvl w:ilvl="1" w:tplc="74B6F98C">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C158C"/>
    <w:multiLevelType w:val="hybridMultilevel"/>
    <w:tmpl w:val="7BA0225E"/>
    <w:lvl w:ilvl="0" w:tplc="74B6F98C">
      <w:numFmt w:val="bullet"/>
      <w:lvlText w:val="-"/>
      <w:lvlJc w:val="left"/>
      <w:pPr>
        <w:ind w:left="720" w:hanging="360"/>
      </w:pPr>
      <w:rPr>
        <w:rFonts w:ascii="Calibri" w:eastAsia="Times New Roman" w:hAnsi="Calibri" w:hint="default"/>
      </w:rPr>
    </w:lvl>
    <w:lvl w:ilvl="1" w:tplc="016AB9E8">
      <w:start w:val="1"/>
      <w:numFmt w:val="bullet"/>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4"/>
  </w:num>
  <w:num w:numId="5">
    <w:abstractNumId w:val="20"/>
  </w:num>
  <w:num w:numId="6">
    <w:abstractNumId w:val="21"/>
  </w:num>
  <w:num w:numId="7">
    <w:abstractNumId w:val="18"/>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0"/>
  </w:num>
  <w:num w:numId="19">
    <w:abstractNumId w:val="0"/>
  </w:num>
  <w:num w:numId="20">
    <w:abstractNumId w:val="16"/>
  </w:num>
  <w:num w:numId="21">
    <w:abstractNumId w:val="17"/>
  </w:num>
  <w:num w:numId="22">
    <w:abstractNumId w:val="13"/>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defaultTableStyle w:val="MBSOnlineTable"/>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52C0E"/>
    <w:rsid w:val="00056E36"/>
    <w:rsid w:val="00073FB4"/>
    <w:rsid w:val="000A6119"/>
    <w:rsid w:val="000C09FC"/>
    <w:rsid w:val="000C4981"/>
    <w:rsid w:val="000C708F"/>
    <w:rsid w:val="000D1791"/>
    <w:rsid w:val="00100EDF"/>
    <w:rsid w:val="00105BA7"/>
    <w:rsid w:val="001144DD"/>
    <w:rsid w:val="00123C0D"/>
    <w:rsid w:val="001330BF"/>
    <w:rsid w:val="00135571"/>
    <w:rsid w:val="00151905"/>
    <w:rsid w:val="00171A57"/>
    <w:rsid w:val="00185CA9"/>
    <w:rsid w:val="00192CF5"/>
    <w:rsid w:val="001A38D2"/>
    <w:rsid w:val="001B6841"/>
    <w:rsid w:val="001B6BAE"/>
    <w:rsid w:val="001C0470"/>
    <w:rsid w:val="001C612D"/>
    <w:rsid w:val="001D5264"/>
    <w:rsid w:val="001D71E7"/>
    <w:rsid w:val="002045FA"/>
    <w:rsid w:val="00205F75"/>
    <w:rsid w:val="002108AD"/>
    <w:rsid w:val="0021311A"/>
    <w:rsid w:val="00223B45"/>
    <w:rsid w:val="00223D7B"/>
    <w:rsid w:val="00227A2F"/>
    <w:rsid w:val="0023061C"/>
    <w:rsid w:val="00233471"/>
    <w:rsid w:val="00274A34"/>
    <w:rsid w:val="00280DDE"/>
    <w:rsid w:val="00280FCC"/>
    <w:rsid w:val="002914D4"/>
    <w:rsid w:val="00293ABC"/>
    <w:rsid w:val="002A6EE1"/>
    <w:rsid w:val="002C49D7"/>
    <w:rsid w:val="002C63D9"/>
    <w:rsid w:val="0030083D"/>
    <w:rsid w:val="0031142C"/>
    <w:rsid w:val="00311639"/>
    <w:rsid w:val="00316D24"/>
    <w:rsid w:val="0033008E"/>
    <w:rsid w:val="00331F3A"/>
    <w:rsid w:val="00352590"/>
    <w:rsid w:val="00365B8A"/>
    <w:rsid w:val="00376693"/>
    <w:rsid w:val="00376C22"/>
    <w:rsid w:val="00377BC1"/>
    <w:rsid w:val="0038206A"/>
    <w:rsid w:val="003A56D6"/>
    <w:rsid w:val="003B5606"/>
    <w:rsid w:val="003C029B"/>
    <w:rsid w:val="003C56C9"/>
    <w:rsid w:val="003C7AED"/>
    <w:rsid w:val="003D14F1"/>
    <w:rsid w:val="003E604B"/>
    <w:rsid w:val="00405C84"/>
    <w:rsid w:val="00421CA9"/>
    <w:rsid w:val="00423096"/>
    <w:rsid w:val="00427F62"/>
    <w:rsid w:val="00442D6A"/>
    <w:rsid w:val="00457276"/>
    <w:rsid w:val="00475405"/>
    <w:rsid w:val="004A71BD"/>
    <w:rsid w:val="004B27AD"/>
    <w:rsid w:val="004B2C82"/>
    <w:rsid w:val="004C1633"/>
    <w:rsid w:val="004C4ABC"/>
    <w:rsid w:val="004C6119"/>
    <w:rsid w:val="004E59A6"/>
    <w:rsid w:val="004E60BD"/>
    <w:rsid w:val="004F357C"/>
    <w:rsid w:val="00505603"/>
    <w:rsid w:val="00505CF3"/>
    <w:rsid w:val="00563A66"/>
    <w:rsid w:val="00575480"/>
    <w:rsid w:val="00575605"/>
    <w:rsid w:val="00581D74"/>
    <w:rsid w:val="005A59BE"/>
    <w:rsid w:val="005C6819"/>
    <w:rsid w:val="005C6CB1"/>
    <w:rsid w:val="005D21B1"/>
    <w:rsid w:val="005E7304"/>
    <w:rsid w:val="005F7BBA"/>
    <w:rsid w:val="0060482F"/>
    <w:rsid w:val="0061439C"/>
    <w:rsid w:val="00617870"/>
    <w:rsid w:val="006238C7"/>
    <w:rsid w:val="00631E45"/>
    <w:rsid w:val="006377FF"/>
    <w:rsid w:val="00666566"/>
    <w:rsid w:val="00674C43"/>
    <w:rsid w:val="006753DE"/>
    <w:rsid w:val="006901B3"/>
    <w:rsid w:val="00690C0B"/>
    <w:rsid w:val="00697964"/>
    <w:rsid w:val="006A387F"/>
    <w:rsid w:val="006C19CA"/>
    <w:rsid w:val="006C5B4A"/>
    <w:rsid w:val="006C6AF3"/>
    <w:rsid w:val="006D0E0F"/>
    <w:rsid w:val="006F4B69"/>
    <w:rsid w:val="006F4D33"/>
    <w:rsid w:val="00702D3B"/>
    <w:rsid w:val="00706F8F"/>
    <w:rsid w:val="00707C36"/>
    <w:rsid w:val="00722CB4"/>
    <w:rsid w:val="00727D33"/>
    <w:rsid w:val="007313AE"/>
    <w:rsid w:val="00743091"/>
    <w:rsid w:val="007443D4"/>
    <w:rsid w:val="0075509E"/>
    <w:rsid w:val="00772786"/>
    <w:rsid w:val="007760E1"/>
    <w:rsid w:val="00782C31"/>
    <w:rsid w:val="00783DC8"/>
    <w:rsid w:val="007A4C9E"/>
    <w:rsid w:val="007D1963"/>
    <w:rsid w:val="007D3BC0"/>
    <w:rsid w:val="007D61F4"/>
    <w:rsid w:val="007E1EB0"/>
    <w:rsid w:val="007F4E20"/>
    <w:rsid w:val="00844130"/>
    <w:rsid w:val="00845F79"/>
    <w:rsid w:val="008602CE"/>
    <w:rsid w:val="008778DF"/>
    <w:rsid w:val="008A4DF4"/>
    <w:rsid w:val="008C5D70"/>
    <w:rsid w:val="008C7810"/>
    <w:rsid w:val="008D5321"/>
    <w:rsid w:val="008F42A2"/>
    <w:rsid w:val="008F5352"/>
    <w:rsid w:val="008F76CC"/>
    <w:rsid w:val="0091062C"/>
    <w:rsid w:val="00914E38"/>
    <w:rsid w:val="00917289"/>
    <w:rsid w:val="009368EE"/>
    <w:rsid w:val="00945371"/>
    <w:rsid w:val="0095226B"/>
    <w:rsid w:val="009542C6"/>
    <w:rsid w:val="009556B0"/>
    <w:rsid w:val="00974038"/>
    <w:rsid w:val="00974DCD"/>
    <w:rsid w:val="00977A67"/>
    <w:rsid w:val="00984C27"/>
    <w:rsid w:val="00990076"/>
    <w:rsid w:val="009969AD"/>
    <w:rsid w:val="009B2746"/>
    <w:rsid w:val="009F19E6"/>
    <w:rsid w:val="00A07C59"/>
    <w:rsid w:val="00A15DD9"/>
    <w:rsid w:val="00A17081"/>
    <w:rsid w:val="00A20B57"/>
    <w:rsid w:val="00A37CC5"/>
    <w:rsid w:val="00A55D34"/>
    <w:rsid w:val="00A563EC"/>
    <w:rsid w:val="00A600AF"/>
    <w:rsid w:val="00A70004"/>
    <w:rsid w:val="00A77F50"/>
    <w:rsid w:val="00A87435"/>
    <w:rsid w:val="00A94CC2"/>
    <w:rsid w:val="00AB3BC0"/>
    <w:rsid w:val="00AB3F67"/>
    <w:rsid w:val="00AE05A9"/>
    <w:rsid w:val="00AE4490"/>
    <w:rsid w:val="00B030DC"/>
    <w:rsid w:val="00B12EFD"/>
    <w:rsid w:val="00B13262"/>
    <w:rsid w:val="00B16F94"/>
    <w:rsid w:val="00B27E90"/>
    <w:rsid w:val="00B3179A"/>
    <w:rsid w:val="00B41811"/>
    <w:rsid w:val="00B5028B"/>
    <w:rsid w:val="00B55D37"/>
    <w:rsid w:val="00B569FB"/>
    <w:rsid w:val="00B80BC0"/>
    <w:rsid w:val="00B83E6A"/>
    <w:rsid w:val="00B90C49"/>
    <w:rsid w:val="00B95F70"/>
    <w:rsid w:val="00BC77A3"/>
    <w:rsid w:val="00BD128B"/>
    <w:rsid w:val="00BD2196"/>
    <w:rsid w:val="00BE1257"/>
    <w:rsid w:val="00BF72A1"/>
    <w:rsid w:val="00BF7993"/>
    <w:rsid w:val="00C27BD7"/>
    <w:rsid w:val="00C31C4E"/>
    <w:rsid w:val="00C5040C"/>
    <w:rsid w:val="00C54EF7"/>
    <w:rsid w:val="00C6461E"/>
    <w:rsid w:val="00C65161"/>
    <w:rsid w:val="00C75F37"/>
    <w:rsid w:val="00C90304"/>
    <w:rsid w:val="00C9290F"/>
    <w:rsid w:val="00C97A78"/>
    <w:rsid w:val="00CA11E2"/>
    <w:rsid w:val="00CA7A15"/>
    <w:rsid w:val="00CB1ACE"/>
    <w:rsid w:val="00CB316D"/>
    <w:rsid w:val="00CC45A3"/>
    <w:rsid w:val="00CD08D1"/>
    <w:rsid w:val="00CD2164"/>
    <w:rsid w:val="00CD5592"/>
    <w:rsid w:val="00CD5AEB"/>
    <w:rsid w:val="00CE0021"/>
    <w:rsid w:val="00CE137A"/>
    <w:rsid w:val="00CE1CCC"/>
    <w:rsid w:val="00CE4611"/>
    <w:rsid w:val="00CF28D9"/>
    <w:rsid w:val="00CF7021"/>
    <w:rsid w:val="00D00836"/>
    <w:rsid w:val="00D14460"/>
    <w:rsid w:val="00D16DBD"/>
    <w:rsid w:val="00D53359"/>
    <w:rsid w:val="00D712ED"/>
    <w:rsid w:val="00D86B19"/>
    <w:rsid w:val="00D95BF8"/>
    <w:rsid w:val="00DA4463"/>
    <w:rsid w:val="00DA7B04"/>
    <w:rsid w:val="00DB259A"/>
    <w:rsid w:val="00DB6C17"/>
    <w:rsid w:val="00DC6936"/>
    <w:rsid w:val="00DD7657"/>
    <w:rsid w:val="00DE0F5F"/>
    <w:rsid w:val="00DF0E3C"/>
    <w:rsid w:val="00E139B7"/>
    <w:rsid w:val="00E152E4"/>
    <w:rsid w:val="00E209C5"/>
    <w:rsid w:val="00E3311F"/>
    <w:rsid w:val="00E42F6A"/>
    <w:rsid w:val="00E43A41"/>
    <w:rsid w:val="00E54CD1"/>
    <w:rsid w:val="00E55EE3"/>
    <w:rsid w:val="00E6638F"/>
    <w:rsid w:val="00E675F3"/>
    <w:rsid w:val="00E829F7"/>
    <w:rsid w:val="00E85579"/>
    <w:rsid w:val="00E93737"/>
    <w:rsid w:val="00EA5DB4"/>
    <w:rsid w:val="00EB575C"/>
    <w:rsid w:val="00EC73C4"/>
    <w:rsid w:val="00F15E78"/>
    <w:rsid w:val="00F31812"/>
    <w:rsid w:val="00F3600A"/>
    <w:rsid w:val="00F53332"/>
    <w:rsid w:val="00F55BBC"/>
    <w:rsid w:val="00F64317"/>
    <w:rsid w:val="00F706DE"/>
    <w:rsid w:val="00F760F5"/>
    <w:rsid w:val="00F77EB3"/>
    <w:rsid w:val="00F971C6"/>
    <w:rsid w:val="00FB1701"/>
    <w:rsid w:val="00FB260E"/>
    <w:rsid w:val="00FB2844"/>
    <w:rsid w:val="00FC7E51"/>
    <w:rsid w:val="00FE3A5E"/>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0"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EC73C4"/>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uiPriority w:val="99"/>
    <w:rsid w:val="004C6119"/>
    <w:rPr>
      <w:rFonts w:ascii="Arial" w:hAnsi="Arial" w:cs="Times New Roman"/>
      <w:sz w:val="20"/>
    </w:rPr>
  </w:style>
  <w:style w:type="paragraph" w:customStyle="1" w:styleId="NormalBulleted">
    <w:name w:val="Normal Bulleted"/>
    <w:basedOn w:val="ListContinue"/>
    <w:link w:val="NormalBulletedChar"/>
    <w:qFormat/>
    <w:rsid w:val="004C6119"/>
    <w:pPr>
      <w:numPr>
        <w:numId w:val="23"/>
      </w:numPr>
      <w:spacing w:before="180" w:line="312" w:lineRule="auto"/>
    </w:pPr>
    <w:rPr>
      <w:rFonts w:asciiTheme="minorHAnsi" w:hAnsiTheme="minorHAnsi"/>
      <w:lang w:eastAsia="en-AU"/>
    </w:rPr>
  </w:style>
  <w:style w:type="character" w:customStyle="1" w:styleId="NormalBulletedChar">
    <w:name w:val="Normal Bulleted Char"/>
    <w:basedOn w:val="DefaultParagraphFont"/>
    <w:link w:val="NormalBulleted"/>
    <w:locked/>
    <w:rsid w:val="004C6119"/>
    <w:rPr>
      <w:rFonts w:asciiTheme="minorHAnsi" w:hAnsiTheme="minorHAnsi" w:cs="Times New Roman"/>
      <w:sz w:val="22"/>
      <w:lang w:val="x-none" w:eastAsia="en-AU"/>
    </w:rPr>
  </w:style>
  <w:style w:type="paragraph" w:customStyle="1" w:styleId="Bullet2">
    <w:name w:val="Bullet 2"/>
    <w:basedOn w:val="ListParagraph"/>
    <w:rsid w:val="004C6119"/>
    <w:pPr>
      <w:numPr>
        <w:ilvl w:val="1"/>
        <w:numId w:val="22"/>
      </w:numPr>
      <w:spacing w:after="60" w:line="312" w:lineRule="auto"/>
      <w:contextualSpacing w:val="0"/>
    </w:pPr>
    <w:rPr>
      <w:rFonts w:asciiTheme="minorHAnsi" w:hAnsiTheme="minorHAnsi" w:cs="Arial"/>
      <w:szCs w:val="22"/>
      <w:lang w:eastAsia="en-AU"/>
    </w:rPr>
  </w:style>
  <w:style w:type="character" w:customStyle="1" w:styleId="Underline">
    <w:name w:val="Underline"/>
    <w:basedOn w:val="DefaultParagraphFont"/>
    <w:uiPriority w:val="1"/>
    <w:qFormat/>
    <w:rsid w:val="004C6119"/>
    <w:rPr>
      <w:rFonts w:cs="Times New Roman"/>
      <w:bCs/>
      <w:color w:val="000000" w:themeColor="text1"/>
      <w:sz w:val="22"/>
      <w:szCs w:val="22"/>
      <w:u w:val="single"/>
      <w:lang w:val="en-US" w:eastAsia="x-none"/>
    </w:rPr>
  </w:style>
  <w:style w:type="paragraph" w:styleId="ListContinue">
    <w:name w:val="List Continue"/>
    <w:basedOn w:val="Normal"/>
    <w:uiPriority w:val="99"/>
    <w:semiHidden/>
    <w:unhideWhenUsed/>
    <w:locked/>
    <w:rsid w:val="004C6119"/>
    <w:pPr>
      <w:ind w:left="283"/>
      <w:contextualSpacing/>
    </w:pPr>
  </w:style>
  <w:style w:type="character" w:styleId="FollowedHyperlink">
    <w:name w:val="FollowedHyperlink"/>
    <w:basedOn w:val="DefaultParagraphFont"/>
    <w:uiPriority w:val="99"/>
    <w:semiHidden/>
    <w:unhideWhenUsed/>
    <w:locked/>
    <w:rsid w:val="005A59BE"/>
    <w:rPr>
      <w:color w:val="800080" w:themeColor="followedHyperlink"/>
      <w:u w:val="single"/>
    </w:rPr>
  </w:style>
  <w:style w:type="character" w:styleId="CommentReference">
    <w:name w:val="annotation reference"/>
    <w:basedOn w:val="DefaultParagraphFont"/>
    <w:uiPriority w:val="99"/>
    <w:semiHidden/>
    <w:unhideWhenUsed/>
    <w:locked/>
    <w:rsid w:val="00666566"/>
    <w:rPr>
      <w:sz w:val="16"/>
      <w:szCs w:val="16"/>
    </w:rPr>
  </w:style>
  <w:style w:type="paragraph" w:styleId="CommentText">
    <w:name w:val="annotation text"/>
    <w:basedOn w:val="Normal"/>
    <w:link w:val="CommentTextChar"/>
    <w:uiPriority w:val="99"/>
    <w:semiHidden/>
    <w:unhideWhenUsed/>
    <w:locked/>
    <w:rsid w:val="00666566"/>
    <w:rPr>
      <w:sz w:val="20"/>
      <w:szCs w:val="20"/>
    </w:rPr>
  </w:style>
  <w:style w:type="character" w:customStyle="1" w:styleId="CommentTextChar">
    <w:name w:val="Comment Text Char"/>
    <w:basedOn w:val="DefaultParagraphFont"/>
    <w:link w:val="CommentText"/>
    <w:uiPriority w:val="99"/>
    <w:semiHidden/>
    <w:rsid w:val="00666566"/>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666566"/>
    <w:rPr>
      <w:b/>
      <w:bCs/>
    </w:rPr>
  </w:style>
  <w:style w:type="character" w:customStyle="1" w:styleId="CommentSubjectChar">
    <w:name w:val="Comment Subject Char"/>
    <w:basedOn w:val="CommentTextChar"/>
    <w:link w:val="CommentSubject"/>
    <w:uiPriority w:val="99"/>
    <w:semiHidden/>
    <w:rsid w:val="0066656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0"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EC73C4"/>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uiPriority w:val="99"/>
    <w:rsid w:val="004C6119"/>
    <w:rPr>
      <w:rFonts w:ascii="Arial" w:hAnsi="Arial" w:cs="Times New Roman"/>
      <w:sz w:val="20"/>
    </w:rPr>
  </w:style>
  <w:style w:type="paragraph" w:customStyle="1" w:styleId="NormalBulleted">
    <w:name w:val="Normal Bulleted"/>
    <w:basedOn w:val="ListContinue"/>
    <w:link w:val="NormalBulletedChar"/>
    <w:qFormat/>
    <w:rsid w:val="004C6119"/>
    <w:pPr>
      <w:numPr>
        <w:numId w:val="23"/>
      </w:numPr>
      <w:spacing w:before="180" w:line="312" w:lineRule="auto"/>
    </w:pPr>
    <w:rPr>
      <w:rFonts w:asciiTheme="minorHAnsi" w:hAnsiTheme="minorHAnsi"/>
      <w:lang w:eastAsia="en-AU"/>
    </w:rPr>
  </w:style>
  <w:style w:type="character" w:customStyle="1" w:styleId="NormalBulletedChar">
    <w:name w:val="Normal Bulleted Char"/>
    <w:basedOn w:val="DefaultParagraphFont"/>
    <w:link w:val="NormalBulleted"/>
    <w:locked/>
    <w:rsid w:val="004C6119"/>
    <w:rPr>
      <w:rFonts w:asciiTheme="minorHAnsi" w:hAnsiTheme="minorHAnsi" w:cs="Times New Roman"/>
      <w:sz w:val="22"/>
      <w:lang w:val="x-none" w:eastAsia="en-AU"/>
    </w:rPr>
  </w:style>
  <w:style w:type="paragraph" w:customStyle="1" w:styleId="Bullet2">
    <w:name w:val="Bullet 2"/>
    <w:basedOn w:val="ListParagraph"/>
    <w:rsid w:val="004C6119"/>
    <w:pPr>
      <w:numPr>
        <w:ilvl w:val="1"/>
        <w:numId w:val="22"/>
      </w:numPr>
      <w:spacing w:after="60" w:line="312" w:lineRule="auto"/>
      <w:contextualSpacing w:val="0"/>
    </w:pPr>
    <w:rPr>
      <w:rFonts w:asciiTheme="minorHAnsi" w:hAnsiTheme="minorHAnsi" w:cs="Arial"/>
      <w:szCs w:val="22"/>
      <w:lang w:eastAsia="en-AU"/>
    </w:rPr>
  </w:style>
  <w:style w:type="character" w:customStyle="1" w:styleId="Underline">
    <w:name w:val="Underline"/>
    <w:basedOn w:val="DefaultParagraphFont"/>
    <w:uiPriority w:val="1"/>
    <w:qFormat/>
    <w:rsid w:val="004C6119"/>
    <w:rPr>
      <w:rFonts w:cs="Times New Roman"/>
      <w:bCs/>
      <w:color w:val="000000" w:themeColor="text1"/>
      <w:sz w:val="22"/>
      <w:szCs w:val="22"/>
      <w:u w:val="single"/>
      <w:lang w:val="en-US" w:eastAsia="x-none"/>
    </w:rPr>
  </w:style>
  <w:style w:type="paragraph" w:styleId="ListContinue">
    <w:name w:val="List Continue"/>
    <w:basedOn w:val="Normal"/>
    <w:uiPriority w:val="99"/>
    <w:semiHidden/>
    <w:unhideWhenUsed/>
    <w:locked/>
    <w:rsid w:val="004C6119"/>
    <w:pPr>
      <w:ind w:left="283"/>
      <w:contextualSpacing/>
    </w:pPr>
  </w:style>
  <w:style w:type="character" w:styleId="FollowedHyperlink">
    <w:name w:val="FollowedHyperlink"/>
    <w:basedOn w:val="DefaultParagraphFont"/>
    <w:uiPriority w:val="99"/>
    <w:semiHidden/>
    <w:unhideWhenUsed/>
    <w:locked/>
    <w:rsid w:val="005A59BE"/>
    <w:rPr>
      <w:color w:val="800080" w:themeColor="followedHyperlink"/>
      <w:u w:val="single"/>
    </w:rPr>
  </w:style>
  <w:style w:type="character" w:styleId="CommentReference">
    <w:name w:val="annotation reference"/>
    <w:basedOn w:val="DefaultParagraphFont"/>
    <w:uiPriority w:val="99"/>
    <w:semiHidden/>
    <w:unhideWhenUsed/>
    <w:locked/>
    <w:rsid w:val="00666566"/>
    <w:rPr>
      <w:sz w:val="16"/>
      <w:szCs w:val="16"/>
    </w:rPr>
  </w:style>
  <w:style w:type="paragraph" w:styleId="CommentText">
    <w:name w:val="annotation text"/>
    <w:basedOn w:val="Normal"/>
    <w:link w:val="CommentTextChar"/>
    <w:uiPriority w:val="99"/>
    <w:semiHidden/>
    <w:unhideWhenUsed/>
    <w:locked/>
    <w:rsid w:val="00666566"/>
    <w:rPr>
      <w:sz w:val="20"/>
      <w:szCs w:val="20"/>
    </w:rPr>
  </w:style>
  <w:style w:type="character" w:customStyle="1" w:styleId="CommentTextChar">
    <w:name w:val="Comment Text Char"/>
    <w:basedOn w:val="DefaultParagraphFont"/>
    <w:link w:val="CommentText"/>
    <w:uiPriority w:val="99"/>
    <w:semiHidden/>
    <w:rsid w:val="00666566"/>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666566"/>
    <w:rPr>
      <w:b/>
      <w:bCs/>
    </w:rPr>
  </w:style>
  <w:style w:type="character" w:customStyle="1" w:styleId="CommentSubjectChar">
    <w:name w:val="Comment Subject Char"/>
    <w:basedOn w:val="CommentTextChar"/>
    <w:link w:val="CommentSubject"/>
    <w:uiPriority w:val="99"/>
    <w:semiHidden/>
    <w:rsid w:val="00666566"/>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8242">
      <w:bodyDiv w:val="1"/>
      <w:marLeft w:val="0"/>
      <w:marRight w:val="0"/>
      <w:marTop w:val="0"/>
      <w:marBottom w:val="0"/>
      <w:divBdr>
        <w:top w:val="none" w:sz="0" w:space="0" w:color="auto"/>
        <w:left w:val="none" w:sz="0" w:space="0" w:color="auto"/>
        <w:bottom w:val="none" w:sz="0" w:space="0" w:color="auto"/>
        <w:right w:val="none" w:sz="0" w:space="0" w:color="auto"/>
      </w:divBdr>
    </w:div>
    <w:div w:id="199172630">
      <w:bodyDiv w:val="1"/>
      <w:marLeft w:val="0"/>
      <w:marRight w:val="0"/>
      <w:marTop w:val="0"/>
      <w:marBottom w:val="0"/>
      <w:divBdr>
        <w:top w:val="none" w:sz="0" w:space="0" w:color="auto"/>
        <w:left w:val="none" w:sz="0" w:space="0" w:color="auto"/>
        <w:bottom w:val="none" w:sz="0" w:space="0" w:color="auto"/>
        <w:right w:val="none" w:sz="0" w:space="0" w:color="auto"/>
      </w:divBdr>
    </w:div>
    <w:div w:id="433601674">
      <w:bodyDiv w:val="1"/>
      <w:marLeft w:val="0"/>
      <w:marRight w:val="0"/>
      <w:marTop w:val="0"/>
      <w:marBottom w:val="0"/>
      <w:divBdr>
        <w:top w:val="none" w:sz="0" w:space="0" w:color="auto"/>
        <w:left w:val="none" w:sz="0" w:space="0" w:color="auto"/>
        <w:bottom w:val="none" w:sz="0" w:space="0" w:color="auto"/>
        <w:right w:val="none" w:sz="0" w:space="0" w:color="auto"/>
      </w:divBdr>
    </w:div>
    <w:div w:id="588349446">
      <w:marLeft w:val="0"/>
      <w:marRight w:val="0"/>
      <w:marTop w:val="0"/>
      <w:marBottom w:val="0"/>
      <w:divBdr>
        <w:top w:val="none" w:sz="0" w:space="0" w:color="auto"/>
        <w:left w:val="none" w:sz="0" w:space="0" w:color="auto"/>
        <w:bottom w:val="none" w:sz="0" w:space="0" w:color="auto"/>
        <w:right w:val="none" w:sz="0" w:space="0" w:color="auto"/>
      </w:divBdr>
    </w:div>
    <w:div w:id="588349448">
      <w:marLeft w:val="0"/>
      <w:marRight w:val="0"/>
      <w:marTop w:val="0"/>
      <w:marBottom w:val="0"/>
      <w:divBdr>
        <w:top w:val="none" w:sz="0" w:space="0" w:color="auto"/>
        <w:left w:val="none" w:sz="0" w:space="0" w:color="auto"/>
        <w:bottom w:val="none" w:sz="0" w:space="0" w:color="auto"/>
        <w:right w:val="none" w:sz="0" w:space="0" w:color="auto"/>
      </w:divBdr>
      <w:divsChild>
        <w:div w:id="588349441">
          <w:marLeft w:val="0"/>
          <w:marRight w:val="0"/>
          <w:marTop w:val="240"/>
          <w:marBottom w:val="0"/>
          <w:divBdr>
            <w:top w:val="none" w:sz="0" w:space="0" w:color="auto"/>
            <w:left w:val="none" w:sz="0" w:space="0" w:color="auto"/>
            <w:bottom w:val="none" w:sz="0" w:space="0" w:color="auto"/>
            <w:right w:val="none" w:sz="0" w:space="0" w:color="auto"/>
          </w:divBdr>
          <w:divsChild>
            <w:div w:id="588349444">
              <w:marLeft w:val="0"/>
              <w:marRight w:val="0"/>
              <w:marTop w:val="0"/>
              <w:marBottom w:val="0"/>
              <w:divBdr>
                <w:top w:val="none" w:sz="0" w:space="0" w:color="auto"/>
                <w:left w:val="none" w:sz="0" w:space="0" w:color="auto"/>
                <w:bottom w:val="none" w:sz="0" w:space="0" w:color="auto"/>
                <w:right w:val="none" w:sz="0" w:space="0" w:color="auto"/>
              </w:divBdr>
              <w:divsChild>
                <w:div w:id="588349447">
                  <w:marLeft w:val="0"/>
                  <w:marRight w:val="0"/>
                  <w:marTop w:val="0"/>
                  <w:marBottom w:val="0"/>
                  <w:divBdr>
                    <w:top w:val="none" w:sz="0" w:space="0" w:color="auto"/>
                    <w:left w:val="none" w:sz="0" w:space="0" w:color="auto"/>
                    <w:bottom w:val="none" w:sz="0" w:space="0" w:color="auto"/>
                    <w:right w:val="none" w:sz="0" w:space="0" w:color="auto"/>
                  </w:divBdr>
                  <w:divsChild>
                    <w:div w:id="588349443">
                      <w:marLeft w:val="0"/>
                      <w:marRight w:val="0"/>
                      <w:marTop w:val="0"/>
                      <w:marBottom w:val="0"/>
                      <w:divBdr>
                        <w:top w:val="none" w:sz="0" w:space="0" w:color="auto"/>
                        <w:left w:val="none" w:sz="0" w:space="0" w:color="auto"/>
                        <w:bottom w:val="none" w:sz="0" w:space="0" w:color="auto"/>
                        <w:right w:val="none" w:sz="0" w:space="0" w:color="auto"/>
                      </w:divBdr>
                      <w:divsChild>
                        <w:div w:id="588349445">
                          <w:marLeft w:val="0"/>
                          <w:marRight w:val="0"/>
                          <w:marTop w:val="0"/>
                          <w:marBottom w:val="0"/>
                          <w:divBdr>
                            <w:top w:val="none" w:sz="0" w:space="0" w:color="auto"/>
                            <w:left w:val="none" w:sz="0" w:space="0" w:color="auto"/>
                            <w:bottom w:val="none" w:sz="0" w:space="0" w:color="auto"/>
                            <w:right w:val="none" w:sz="0" w:space="0" w:color="auto"/>
                          </w:divBdr>
                          <w:divsChild>
                            <w:div w:id="588349440">
                              <w:marLeft w:val="0"/>
                              <w:marRight w:val="0"/>
                              <w:marTop w:val="0"/>
                              <w:marBottom w:val="0"/>
                              <w:divBdr>
                                <w:top w:val="none" w:sz="0" w:space="0" w:color="auto"/>
                                <w:left w:val="none" w:sz="0" w:space="0" w:color="auto"/>
                                <w:bottom w:val="none" w:sz="0" w:space="0" w:color="auto"/>
                                <w:right w:val="none" w:sz="0" w:space="0" w:color="auto"/>
                              </w:divBdr>
                              <w:divsChild>
                                <w:div w:id="5883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299528">
      <w:bodyDiv w:val="1"/>
      <w:marLeft w:val="0"/>
      <w:marRight w:val="0"/>
      <w:marTop w:val="0"/>
      <w:marBottom w:val="0"/>
      <w:divBdr>
        <w:top w:val="none" w:sz="0" w:space="0" w:color="auto"/>
        <w:left w:val="none" w:sz="0" w:space="0" w:color="auto"/>
        <w:bottom w:val="none" w:sz="0" w:space="0" w:color="auto"/>
        <w:right w:val="none" w:sz="0" w:space="0" w:color="auto"/>
      </w:divBdr>
    </w:div>
    <w:div w:id="1404332450">
      <w:bodyDiv w:val="1"/>
      <w:marLeft w:val="0"/>
      <w:marRight w:val="0"/>
      <w:marTop w:val="0"/>
      <w:marBottom w:val="0"/>
      <w:divBdr>
        <w:top w:val="none" w:sz="0" w:space="0" w:color="auto"/>
        <w:left w:val="none" w:sz="0" w:space="0" w:color="auto"/>
        <w:bottom w:val="none" w:sz="0" w:space="0" w:color="auto"/>
        <w:right w:val="none" w:sz="0" w:space="0" w:color="auto"/>
      </w:divBdr>
    </w:div>
    <w:div w:id="15100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afetyandquality.gov.au/our-work/transvaginal-mesh/resourc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58CDFB-7FC4-463C-AD0B-310694BE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921</Words>
  <Characters>5535</Characters>
  <Application>Microsoft Office Word</Application>
  <DocSecurity>0</DocSecurity>
  <Lines>145</Lines>
  <Paragraphs>76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3</cp:revision>
  <cp:lastPrinted>2018-06-29T00:51:00Z</cp:lastPrinted>
  <dcterms:created xsi:type="dcterms:W3CDTF">2018-06-29T01:45:00Z</dcterms:created>
  <dcterms:modified xsi:type="dcterms:W3CDTF">2018-06-29T02:19:00Z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