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AF05A" w14:textId="77777777" w:rsidR="003921D7" w:rsidRDefault="005F4BAF" w:rsidP="003921D7">
      <w:pPr>
        <w:pStyle w:val="Heading2"/>
        <w:rPr>
          <w:b w:val="0"/>
          <w:color w:val="3F4A75"/>
          <w:kern w:val="28"/>
          <w:sz w:val="44"/>
          <w:szCs w:val="36"/>
        </w:rPr>
      </w:pPr>
      <w:bookmarkStart w:id="0" w:name="_Hlk149032554"/>
      <w:r w:rsidRPr="003921D7">
        <w:rPr>
          <w:b w:val="0"/>
          <w:color w:val="3F4A75"/>
          <w:kern w:val="28"/>
          <w:sz w:val="44"/>
          <w:szCs w:val="36"/>
        </w:rPr>
        <w:t>INFORMATION SHEET</w:t>
      </w:r>
    </w:p>
    <w:p w14:paraId="4518624B" w14:textId="537FADCA" w:rsidR="003921D7" w:rsidRDefault="00653BB8" w:rsidP="003921D7">
      <w:pPr>
        <w:pStyle w:val="Heading2"/>
        <w:rPr>
          <w:rFonts w:eastAsia="Arial"/>
          <w:b w:val="0"/>
          <w:sz w:val="44"/>
          <w:szCs w:val="44"/>
        </w:rPr>
      </w:pPr>
      <w:r w:rsidRPr="00731FCC">
        <w:rPr>
          <w:rFonts w:eastAsia="Arial"/>
          <w:b w:val="0"/>
          <w:sz w:val="44"/>
          <w:szCs w:val="44"/>
        </w:rPr>
        <w:t>Cleft and Craniofacial Services</w:t>
      </w:r>
      <w:bookmarkEnd w:id="0"/>
    </w:p>
    <w:p w14:paraId="4D54411A" w14:textId="296FE7B2" w:rsidR="005F4BAF" w:rsidRPr="003921D7" w:rsidRDefault="00B06656" w:rsidP="003921D7">
      <w:pPr>
        <w:pStyle w:val="Heading2"/>
        <w:rPr>
          <w:b w:val="0"/>
          <w:bCs w:val="0"/>
          <w:iCs w:val="0"/>
        </w:rPr>
      </w:pPr>
      <w:r>
        <w:t>Patient</w:t>
      </w:r>
      <w:r w:rsidR="005F4BAF" w:rsidRPr="003921D7">
        <w:t xml:space="preserve"> Eligibility</w:t>
      </w:r>
    </w:p>
    <w:p w14:paraId="34525C36" w14:textId="77777777" w:rsidR="005F4BAF" w:rsidRPr="003921D7" w:rsidRDefault="005F4BAF" w:rsidP="005F4BAF">
      <w:pPr>
        <w:widowControl w:val="0"/>
        <w:autoSpaceDE w:val="0"/>
        <w:autoSpaceDN w:val="0"/>
        <w:spacing w:before="0" w:after="0" w:line="240" w:lineRule="auto"/>
        <w:rPr>
          <w:rFonts w:ascii="Times New Roman" w:eastAsia="Arial" w:cs="Arial"/>
          <w:b/>
          <w:bCs/>
          <w:i/>
          <w:iCs/>
          <w:color w:val="auto"/>
          <w:szCs w:val="22"/>
        </w:rPr>
      </w:pPr>
    </w:p>
    <w:p w14:paraId="47D60FCE" w14:textId="77777777" w:rsidR="00DA05C0" w:rsidRDefault="00DA05C0" w:rsidP="00DA05C0">
      <w:r>
        <w:t xml:space="preserve">The Department of Health and Aged Care has made changes to </w:t>
      </w:r>
      <w:bookmarkStart w:id="1" w:name="_Hlk158737277"/>
      <w:r>
        <w:t xml:space="preserve">Category 7 MBS items </w:t>
      </w:r>
      <w:bookmarkEnd w:id="1"/>
      <w:r>
        <w:t xml:space="preserve">for Cleft and Craniofacial Services (previously the Cleft Lip and Cleft Palate Scheme). </w:t>
      </w:r>
    </w:p>
    <w:p w14:paraId="182FC104" w14:textId="77777777" w:rsidR="00DA05C0" w:rsidRDefault="00DA05C0" w:rsidP="00DA05C0">
      <w:pPr>
        <w:rPr>
          <w:rStyle w:val="CharChapNo"/>
        </w:rPr>
      </w:pPr>
      <w:r>
        <w:rPr>
          <w:rStyle w:val="CharChapNo"/>
        </w:rPr>
        <w:t xml:space="preserve">Under the </w:t>
      </w:r>
      <w:r w:rsidRPr="00792EFC">
        <w:rPr>
          <w:rStyle w:val="CharChapNo"/>
          <w:i/>
          <w:iCs/>
        </w:rPr>
        <w:t xml:space="preserve">Health Insurance (Section 3C General Medical Services – Cleft and Craniofacial Services) </w:t>
      </w:r>
      <w:r>
        <w:rPr>
          <w:rStyle w:val="CharChapNo"/>
          <w:i/>
          <w:iCs/>
        </w:rPr>
        <w:t>D</w:t>
      </w:r>
      <w:r w:rsidRPr="00792EFC">
        <w:rPr>
          <w:rStyle w:val="CharChapNo"/>
          <w:i/>
          <w:iCs/>
        </w:rPr>
        <w:t>etermination 2024</w:t>
      </w:r>
      <w:r>
        <w:rPr>
          <w:rStyle w:val="CharChapNo"/>
        </w:rPr>
        <w:t>, the following table shows eligible conditions under Category 7 MBS items:</w:t>
      </w:r>
    </w:p>
    <w:tbl>
      <w:tblPr>
        <w:tblW w:w="9214" w:type="dxa"/>
        <w:tblInd w:w="-10" w:type="dxa"/>
        <w:shd w:val="clear" w:color="auto" w:fill="FFFFFF"/>
        <w:tblCellMar>
          <w:left w:w="0" w:type="dxa"/>
          <w:right w:w="0" w:type="dxa"/>
        </w:tblCellMar>
        <w:tblLook w:val="04A0" w:firstRow="1" w:lastRow="0" w:firstColumn="1" w:lastColumn="0" w:noHBand="0" w:noVBand="1"/>
      </w:tblPr>
      <w:tblGrid>
        <w:gridCol w:w="1598"/>
        <w:gridCol w:w="9"/>
        <w:gridCol w:w="7607"/>
      </w:tblGrid>
      <w:tr w:rsidR="00A95215" w:rsidRPr="00A95215" w14:paraId="2C401933" w14:textId="77777777" w:rsidTr="009064E9">
        <w:tc>
          <w:tcPr>
            <w:tcW w:w="9214" w:type="dxa"/>
            <w:gridSpan w:val="3"/>
            <w:tcBorders>
              <w:top w:val="single" w:sz="8" w:space="0" w:color="auto"/>
              <w:left w:val="single" w:sz="8" w:space="0" w:color="auto"/>
              <w:bottom w:val="single" w:sz="8" w:space="0" w:color="auto"/>
              <w:right w:val="single" w:sz="8" w:space="0" w:color="auto"/>
            </w:tcBorders>
            <w:shd w:val="clear" w:color="auto" w:fill="358189" w:themeFill="accent2"/>
            <w:tcMar>
              <w:top w:w="0" w:type="dxa"/>
              <w:left w:w="108" w:type="dxa"/>
              <w:bottom w:w="0" w:type="dxa"/>
              <w:right w:w="108" w:type="dxa"/>
            </w:tcMar>
            <w:hideMark/>
          </w:tcPr>
          <w:p w14:paraId="2968959B"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r w:rsidRPr="00A95215">
              <w:rPr>
                <w:rFonts w:eastAsia="Arial"/>
                <w:b/>
                <w:bCs/>
                <w:color w:val="auto"/>
                <w:sz w:val="20"/>
                <w:szCs w:val="22"/>
                <w:lang w:val="en-US"/>
              </w:rPr>
              <w:t>Eligible cleft or craniofacial conditions</w:t>
            </w:r>
          </w:p>
        </w:tc>
      </w:tr>
      <w:tr w:rsidR="00A95215" w:rsidRPr="00A95215" w14:paraId="343D0C7E" w14:textId="77777777" w:rsidTr="009064E9">
        <w:tc>
          <w:tcPr>
            <w:tcW w:w="9214" w:type="dxa"/>
            <w:gridSpan w:val="3"/>
            <w:tcBorders>
              <w:top w:val="nil"/>
              <w:left w:val="single" w:sz="8" w:space="0" w:color="auto"/>
              <w:bottom w:val="single" w:sz="8" w:space="0" w:color="auto"/>
              <w:right w:val="single" w:sz="8" w:space="0" w:color="auto"/>
            </w:tcBorders>
            <w:shd w:val="clear" w:color="auto" w:fill="D0EAED" w:themeFill="accent2" w:themeFillTint="33"/>
            <w:tcMar>
              <w:top w:w="0" w:type="dxa"/>
              <w:left w:w="108" w:type="dxa"/>
              <w:bottom w:w="0" w:type="dxa"/>
              <w:right w:w="108" w:type="dxa"/>
            </w:tcMar>
            <w:hideMark/>
          </w:tcPr>
          <w:p w14:paraId="321394B7"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r w:rsidRPr="00A95215">
              <w:rPr>
                <w:rFonts w:eastAsia="Arial"/>
                <w:b/>
                <w:bCs/>
                <w:color w:val="auto"/>
                <w:sz w:val="20"/>
                <w:szCs w:val="22"/>
                <w:lang w:val="en-US"/>
              </w:rPr>
              <w:t xml:space="preserve">1. Oral and/or facial </w:t>
            </w:r>
            <w:proofErr w:type="spellStart"/>
            <w:r w:rsidRPr="00A95215">
              <w:rPr>
                <w:rFonts w:eastAsia="Arial"/>
                <w:b/>
                <w:bCs/>
                <w:color w:val="auto"/>
                <w:sz w:val="20"/>
                <w:szCs w:val="22"/>
                <w:lang w:val="en-US"/>
              </w:rPr>
              <w:t>clefting</w:t>
            </w:r>
            <w:proofErr w:type="spellEnd"/>
          </w:p>
        </w:tc>
      </w:tr>
      <w:tr w:rsidR="00A95215" w:rsidRPr="00A95215" w14:paraId="38C91F58" w14:textId="77777777" w:rsidTr="009064E9">
        <w:trPr>
          <w:trHeight w:val="326"/>
        </w:trPr>
        <w:tc>
          <w:tcPr>
            <w:tcW w:w="1607" w:type="dxa"/>
            <w:gridSpan w:val="2"/>
            <w:vMerge w:val="restart"/>
            <w:tcBorders>
              <w:top w:val="nil"/>
              <w:left w:val="single" w:sz="8" w:space="0" w:color="auto"/>
              <w:bottom w:val="single" w:sz="8" w:space="0" w:color="auto"/>
              <w:right w:val="single" w:sz="8" w:space="0" w:color="auto"/>
            </w:tcBorders>
            <w:shd w:val="clear" w:color="auto" w:fill="D0EAED" w:themeFill="accent2" w:themeFillTint="33"/>
            <w:tcMar>
              <w:top w:w="0" w:type="dxa"/>
              <w:left w:w="108" w:type="dxa"/>
              <w:bottom w:w="0" w:type="dxa"/>
              <w:right w:w="108" w:type="dxa"/>
            </w:tcMar>
            <w:hideMark/>
          </w:tcPr>
          <w:p w14:paraId="251519B6"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r w:rsidRPr="00A95215">
              <w:rPr>
                <w:rFonts w:eastAsia="Arial"/>
                <w:i/>
                <w:iCs/>
                <w:color w:val="auto"/>
                <w:sz w:val="20"/>
                <w:szCs w:val="22"/>
                <w:lang w:val="en-US"/>
              </w:rPr>
              <w:t>Limited to</w:t>
            </w:r>
          </w:p>
          <w:p w14:paraId="35883016"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r w:rsidRPr="00A95215">
              <w:rPr>
                <w:rFonts w:eastAsia="Arial"/>
                <w:b/>
                <w:bCs/>
                <w:color w:val="auto"/>
                <w:sz w:val="20"/>
                <w:szCs w:val="22"/>
                <w:lang w:val="en-US"/>
              </w:rPr>
              <w:t> </w:t>
            </w:r>
          </w:p>
        </w:tc>
        <w:tc>
          <w:tcPr>
            <w:tcW w:w="7607" w:type="dxa"/>
            <w:tcBorders>
              <w:top w:val="nil"/>
              <w:left w:val="nil"/>
              <w:bottom w:val="single" w:sz="8" w:space="0" w:color="auto"/>
              <w:right w:val="single" w:sz="8" w:space="0" w:color="auto"/>
            </w:tcBorders>
            <w:shd w:val="clear" w:color="auto" w:fill="D0EAED" w:themeFill="accent2" w:themeFillTint="33"/>
            <w:tcMar>
              <w:top w:w="0" w:type="dxa"/>
              <w:left w:w="108" w:type="dxa"/>
              <w:bottom w:w="0" w:type="dxa"/>
              <w:right w:w="108" w:type="dxa"/>
            </w:tcMar>
            <w:hideMark/>
          </w:tcPr>
          <w:p w14:paraId="44A99515"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r w:rsidRPr="00A95215">
              <w:rPr>
                <w:rFonts w:eastAsia="Arial"/>
                <w:color w:val="auto"/>
                <w:sz w:val="20"/>
                <w:szCs w:val="22"/>
                <w:lang w:val="en-US"/>
              </w:rPr>
              <w:t>Cleft lip, alveolus and/or palate</w:t>
            </w:r>
          </w:p>
        </w:tc>
      </w:tr>
      <w:tr w:rsidR="00A95215" w:rsidRPr="00A95215" w14:paraId="44E7EAE7" w14:textId="77777777" w:rsidTr="009064E9">
        <w:trPr>
          <w:trHeight w:val="225"/>
        </w:trPr>
        <w:tc>
          <w:tcPr>
            <w:tcW w:w="0" w:type="auto"/>
            <w:gridSpan w:val="2"/>
            <w:vMerge/>
            <w:tcBorders>
              <w:top w:val="nil"/>
              <w:left w:val="single" w:sz="8" w:space="0" w:color="auto"/>
              <w:bottom w:val="single" w:sz="8" w:space="0" w:color="auto"/>
              <w:right w:val="single" w:sz="8" w:space="0" w:color="auto"/>
            </w:tcBorders>
            <w:shd w:val="clear" w:color="auto" w:fill="D0EAED" w:themeFill="accent2" w:themeFillTint="33"/>
            <w:vAlign w:val="center"/>
            <w:hideMark/>
          </w:tcPr>
          <w:p w14:paraId="16C44F35"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p>
        </w:tc>
        <w:tc>
          <w:tcPr>
            <w:tcW w:w="7607" w:type="dxa"/>
            <w:tcBorders>
              <w:top w:val="nil"/>
              <w:left w:val="nil"/>
              <w:bottom w:val="single" w:sz="8" w:space="0" w:color="auto"/>
              <w:right w:val="single" w:sz="8" w:space="0" w:color="auto"/>
            </w:tcBorders>
            <w:shd w:val="clear" w:color="auto" w:fill="D0EAED" w:themeFill="accent2" w:themeFillTint="33"/>
            <w:tcMar>
              <w:top w:w="0" w:type="dxa"/>
              <w:left w:w="108" w:type="dxa"/>
              <w:bottom w:w="0" w:type="dxa"/>
              <w:right w:w="108" w:type="dxa"/>
            </w:tcMar>
            <w:hideMark/>
          </w:tcPr>
          <w:p w14:paraId="041F6EBD"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r w:rsidRPr="00A95215">
              <w:rPr>
                <w:rFonts w:eastAsia="Arial"/>
                <w:color w:val="auto"/>
                <w:sz w:val="20"/>
                <w:szCs w:val="22"/>
                <w:lang w:val="en-US"/>
              </w:rPr>
              <w:t>Tessier facial cleft</w:t>
            </w:r>
          </w:p>
        </w:tc>
      </w:tr>
      <w:tr w:rsidR="00A95215" w:rsidRPr="00A95215" w14:paraId="6EF93880" w14:textId="77777777" w:rsidTr="009064E9">
        <w:tc>
          <w:tcPr>
            <w:tcW w:w="9214" w:type="dxa"/>
            <w:gridSpan w:val="3"/>
            <w:tcBorders>
              <w:top w:val="nil"/>
              <w:left w:val="single" w:sz="8" w:space="0" w:color="auto"/>
              <w:bottom w:val="single" w:sz="8" w:space="0" w:color="auto"/>
              <w:right w:val="single" w:sz="8" w:space="0" w:color="auto"/>
            </w:tcBorders>
            <w:shd w:val="clear" w:color="auto" w:fill="D0EAED" w:themeFill="accent2" w:themeFillTint="33"/>
            <w:tcMar>
              <w:top w:w="0" w:type="dxa"/>
              <w:left w:w="108" w:type="dxa"/>
              <w:bottom w:w="0" w:type="dxa"/>
              <w:right w:w="108" w:type="dxa"/>
            </w:tcMar>
            <w:hideMark/>
          </w:tcPr>
          <w:p w14:paraId="102B7A23" w14:textId="142954B5" w:rsidR="00A95215" w:rsidRPr="00A95215" w:rsidRDefault="00A95215" w:rsidP="00A95215">
            <w:pPr>
              <w:widowControl w:val="0"/>
              <w:autoSpaceDE w:val="0"/>
              <w:autoSpaceDN w:val="0"/>
              <w:spacing w:before="0" w:after="0" w:line="240" w:lineRule="auto"/>
              <w:rPr>
                <w:rFonts w:eastAsia="Arial"/>
                <w:color w:val="auto"/>
                <w:sz w:val="20"/>
                <w:szCs w:val="22"/>
                <w:lang w:val="en-US"/>
              </w:rPr>
            </w:pPr>
            <w:r w:rsidRPr="00A95215">
              <w:rPr>
                <w:rFonts w:eastAsia="Arial"/>
                <w:b/>
                <w:bCs/>
                <w:color w:val="auto"/>
                <w:sz w:val="20"/>
                <w:szCs w:val="22"/>
                <w:lang w:val="en-US"/>
              </w:rPr>
              <w:t xml:space="preserve">2. Congenital or hereditary craniofacial malformation, </w:t>
            </w:r>
            <w:r w:rsidR="00A009EA" w:rsidRPr="00A95215">
              <w:rPr>
                <w:rFonts w:eastAsia="Arial"/>
                <w:b/>
                <w:bCs/>
                <w:color w:val="auto"/>
                <w:sz w:val="20"/>
                <w:szCs w:val="22"/>
                <w:lang w:val="en-US"/>
              </w:rPr>
              <w:t>deformation,</w:t>
            </w:r>
            <w:r w:rsidRPr="00A95215">
              <w:rPr>
                <w:rFonts w:eastAsia="Arial"/>
                <w:b/>
                <w:bCs/>
                <w:color w:val="auto"/>
                <w:sz w:val="20"/>
                <w:szCs w:val="22"/>
                <w:lang w:val="en-US"/>
              </w:rPr>
              <w:t xml:space="preserve"> or disruption</w:t>
            </w:r>
          </w:p>
        </w:tc>
      </w:tr>
      <w:tr w:rsidR="00A95215" w:rsidRPr="00A95215" w14:paraId="210FF0FC" w14:textId="77777777" w:rsidTr="009064E9">
        <w:trPr>
          <w:trHeight w:val="211"/>
        </w:trPr>
        <w:tc>
          <w:tcPr>
            <w:tcW w:w="1607" w:type="dxa"/>
            <w:gridSpan w:val="2"/>
            <w:vMerge w:val="restart"/>
            <w:tcBorders>
              <w:top w:val="nil"/>
              <w:left w:val="single" w:sz="8" w:space="0" w:color="auto"/>
              <w:bottom w:val="single" w:sz="8" w:space="0" w:color="auto"/>
              <w:right w:val="single" w:sz="8" w:space="0" w:color="auto"/>
            </w:tcBorders>
            <w:shd w:val="clear" w:color="auto" w:fill="D0EAED" w:themeFill="accent2" w:themeFillTint="33"/>
            <w:tcMar>
              <w:top w:w="0" w:type="dxa"/>
              <w:left w:w="108" w:type="dxa"/>
              <w:bottom w:w="0" w:type="dxa"/>
              <w:right w:w="108" w:type="dxa"/>
            </w:tcMar>
            <w:hideMark/>
          </w:tcPr>
          <w:p w14:paraId="69F971A5"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r w:rsidRPr="00A95215">
              <w:rPr>
                <w:rFonts w:eastAsia="Arial"/>
                <w:i/>
                <w:iCs/>
                <w:color w:val="auto"/>
                <w:sz w:val="20"/>
                <w:szCs w:val="22"/>
                <w:lang w:val="en-US"/>
              </w:rPr>
              <w:t>Limited to</w:t>
            </w:r>
          </w:p>
          <w:p w14:paraId="2189BD8E"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r w:rsidRPr="00A95215">
              <w:rPr>
                <w:rFonts w:eastAsia="Arial"/>
                <w:i/>
                <w:iCs/>
                <w:color w:val="auto"/>
                <w:sz w:val="20"/>
                <w:szCs w:val="22"/>
                <w:lang w:val="en-US"/>
              </w:rPr>
              <w:t> </w:t>
            </w:r>
          </w:p>
          <w:p w14:paraId="3C39B8AB"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r w:rsidRPr="00A95215">
              <w:rPr>
                <w:rFonts w:eastAsia="Arial"/>
                <w:i/>
                <w:iCs/>
                <w:color w:val="auto"/>
                <w:sz w:val="20"/>
                <w:szCs w:val="22"/>
                <w:lang w:val="en-US"/>
              </w:rPr>
              <w:t> </w:t>
            </w:r>
          </w:p>
          <w:p w14:paraId="0D6E47EC"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r w:rsidRPr="00A95215">
              <w:rPr>
                <w:rFonts w:eastAsia="Arial"/>
                <w:i/>
                <w:iCs/>
                <w:color w:val="auto"/>
                <w:sz w:val="20"/>
                <w:szCs w:val="22"/>
                <w:lang w:val="en-US"/>
              </w:rPr>
              <w:t> </w:t>
            </w:r>
          </w:p>
          <w:p w14:paraId="5AC9ED5E"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r w:rsidRPr="00A95215">
              <w:rPr>
                <w:rFonts w:eastAsia="Arial"/>
                <w:i/>
                <w:iCs/>
                <w:color w:val="auto"/>
                <w:sz w:val="20"/>
                <w:szCs w:val="22"/>
                <w:lang w:val="en-US"/>
              </w:rPr>
              <w:t> </w:t>
            </w:r>
          </w:p>
          <w:p w14:paraId="0FA417AD"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r w:rsidRPr="00A95215">
              <w:rPr>
                <w:rFonts w:eastAsia="Arial"/>
                <w:i/>
                <w:iCs/>
                <w:color w:val="auto"/>
                <w:sz w:val="20"/>
                <w:szCs w:val="22"/>
                <w:lang w:val="en-US"/>
              </w:rPr>
              <w:t> </w:t>
            </w:r>
          </w:p>
          <w:p w14:paraId="252D0A3C"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r w:rsidRPr="00A95215">
              <w:rPr>
                <w:rFonts w:eastAsia="Arial"/>
                <w:i/>
                <w:iCs/>
                <w:color w:val="auto"/>
                <w:sz w:val="20"/>
                <w:szCs w:val="22"/>
                <w:lang w:val="en-US"/>
              </w:rPr>
              <w:t> </w:t>
            </w:r>
          </w:p>
          <w:p w14:paraId="4BEE7717"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r w:rsidRPr="00A95215">
              <w:rPr>
                <w:rFonts w:eastAsia="Arial"/>
                <w:i/>
                <w:iCs/>
                <w:color w:val="auto"/>
                <w:sz w:val="20"/>
                <w:szCs w:val="22"/>
                <w:lang w:val="en-US"/>
              </w:rPr>
              <w:t> </w:t>
            </w:r>
          </w:p>
          <w:p w14:paraId="165B7849"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r w:rsidRPr="00A95215">
              <w:rPr>
                <w:rFonts w:eastAsia="Arial"/>
                <w:i/>
                <w:iCs/>
                <w:color w:val="auto"/>
                <w:sz w:val="20"/>
                <w:szCs w:val="22"/>
                <w:lang w:val="en-US"/>
              </w:rPr>
              <w:t> </w:t>
            </w:r>
          </w:p>
          <w:p w14:paraId="4E225492"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r w:rsidRPr="00A95215">
              <w:rPr>
                <w:rFonts w:eastAsia="Arial"/>
                <w:i/>
                <w:iCs/>
                <w:color w:val="auto"/>
                <w:sz w:val="20"/>
                <w:szCs w:val="22"/>
                <w:lang w:val="en-US"/>
              </w:rPr>
              <w:t> </w:t>
            </w:r>
          </w:p>
          <w:p w14:paraId="16134CE4"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r w:rsidRPr="00A95215">
              <w:rPr>
                <w:rFonts w:eastAsia="Arial"/>
                <w:i/>
                <w:iCs/>
                <w:color w:val="auto"/>
                <w:sz w:val="20"/>
                <w:szCs w:val="22"/>
                <w:lang w:val="en-US"/>
              </w:rPr>
              <w:t> </w:t>
            </w:r>
          </w:p>
          <w:p w14:paraId="7D799739"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r w:rsidRPr="00A95215">
              <w:rPr>
                <w:rFonts w:eastAsia="Arial"/>
                <w:i/>
                <w:iCs/>
                <w:color w:val="auto"/>
                <w:sz w:val="20"/>
                <w:szCs w:val="22"/>
                <w:lang w:val="en-US"/>
              </w:rPr>
              <w:t> </w:t>
            </w:r>
          </w:p>
          <w:p w14:paraId="3CAB6217"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r w:rsidRPr="00A95215">
              <w:rPr>
                <w:rFonts w:eastAsia="Arial"/>
                <w:i/>
                <w:iCs/>
                <w:color w:val="auto"/>
                <w:sz w:val="20"/>
                <w:szCs w:val="22"/>
                <w:lang w:val="en-US"/>
              </w:rPr>
              <w:t> </w:t>
            </w:r>
          </w:p>
          <w:p w14:paraId="15DED3EA"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r w:rsidRPr="00A95215">
              <w:rPr>
                <w:rFonts w:eastAsia="Arial"/>
                <w:i/>
                <w:iCs/>
                <w:color w:val="auto"/>
                <w:sz w:val="20"/>
                <w:szCs w:val="22"/>
                <w:lang w:val="en-US"/>
              </w:rPr>
              <w:t> </w:t>
            </w:r>
          </w:p>
          <w:p w14:paraId="20747D65"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r w:rsidRPr="00A95215">
              <w:rPr>
                <w:rFonts w:eastAsia="Arial"/>
                <w:i/>
                <w:iCs/>
                <w:color w:val="auto"/>
                <w:sz w:val="20"/>
                <w:szCs w:val="22"/>
                <w:lang w:val="en-US"/>
              </w:rPr>
              <w:t> </w:t>
            </w:r>
          </w:p>
          <w:p w14:paraId="2FFB46D0"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r w:rsidRPr="00A95215">
              <w:rPr>
                <w:rFonts w:eastAsia="Arial"/>
                <w:i/>
                <w:iCs/>
                <w:color w:val="auto"/>
                <w:sz w:val="20"/>
                <w:szCs w:val="22"/>
                <w:lang w:val="en-US"/>
              </w:rPr>
              <w:t> </w:t>
            </w:r>
          </w:p>
          <w:p w14:paraId="55D8591A"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r w:rsidRPr="00A95215">
              <w:rPr>
                <w:rFonts w:eastAsia="Arial"/>
                <w:i/>
                <w:iCs/>
                <w:color w:val="auto"/>
                <w:sz w:val="20"/>
                <w:szCs w:val="22"/>
                <w:lang w:val="en-US"/>
              </w:rPr>
              <w:t> </w:t>
            </w:r>
          </w:p>
          <w:p w14:paraId="67DF157B"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r w:rsidRPr="00A95215">
              <w:rPr>
                <w:rFonts w:eastAsia="Arial"/>
                <w:i/>
                <w:iCs/>
                <w:color w:val="auto"/>
                <w:sz w:val="20"/>
                <w:szCs w:val="22"/>
                <w:lang w:val="en-US"/>
              </w:rPr>
              <w:t> </w:t>
            </w:r>
          </w:p>
          <w:p w14:paraId="7448041F"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r w:rsidRPr="00A95215">
              <w:rPr>
                <w:rFonts w:eastAsia="Arial"/>
                <w:i/>
                <w:iCs/>
                <w:color w:val="auto"/>
                <w:sz w:val="20"/>
                <w:szCs w:val="22"/>
                <w:lang w:val="en-US"/>
              </w:rPr>
              <w:t> </w:t>
            </w:r>
          </w:p>
          <w:p w14:paraId="09D2FD72"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r w:rsidRPr="00A95215">
              <w:rPr>
                <w:rFonts w:eastAsia="Arial"/>
                <w:i/>
                <w:iCs/>
                <w:color w:val="auto"/>
                <w:sz w:val="20"/>
                <w:szCs w:val="22"/>
                <w:lang w:val="en-US"/>
              </w:rPr>
              <w:t> </w:t>
            </w:r>
          </w:p>
          <w:p w14:paraId="56FD2755" w14:textId="77777777" w:rsidR="00A95215" w:rsidRDefault="00A95215" w:rsidP="00A95215">
            <w:pPr>
              <w:widowControl w:val="0"/>
              <w:autoSpaceDE w:val="0"/>
              <w:autoSpaceDN w:val="0"/>
              <w:spacing w:before="0" w:after="0" w:line="240" w:lineRule="auto"/>
              <w:rPr>
                <w:rFonts w:eastAsia="Arial"/>
                <w:i/>
                <w:iCs/>
                <w:color w:val="auto"/>
                <w:sz w:val="20"/>
                <w:szCs w:val="22"/>
                <w:lang w:val="en-US"/>
              </w:rPr>
            </w:pPr>
            <w:r w:rsidRPr="00A95215">
              <w:rPr>
                <w:rFonts w:eastAsia="Arial"/>
                <w:i/>
                <w:iCs/>
                <w:color w:val="auto"/>
                <w:sz w:val="20"/>
                <w:szCs w:val="22"/>
                <w:lang w:val="en-US"/>
              </w:rPr>
              <w:t> </w:t>
            </w:r>
          </w:p>
          <w:p w14:paraId="0C23D790" w14:textId="77777777" w:rsidR="00F537AE" w:rsidRPr="00F537AE" w:rsidRDefault="00F537AE" w:rsidP="00F537AE">
            <w:pPr>
              <w:rPr>
                <w:rFonts w:eastAsia="Arial"/>
                <w:sz w:val="20"/>
                <w:szCs w:val="22"/>
                <w:lang w:val="en-US"/>
              </w:rPr>
            </w:pPr>
          </w:p>
          <w:p w14:paraId="7266E3CE" w14:textId="77777777" w:rsidR="00F537AE" w:rsidRPr="00F537AE" w:rsidRDefault="00F537AE" w:rsidP="00F537AE">
            <w:pPr>
              <w:rPr>
                <w:rFonts w:eastAsia="Arial"/>
                <w:sz w:val="20"/>
                <w:szCs w:val="22"/>
                <w:lang w:val="en-US"/>
              </w:rPr>
            </w:pPr>
          </w:p>
          <w:p w14:paraId="1FF68C26" w14:textId="77777777" w:rsidR="00F537AE" w:rsidRPr="00F537AE" w:rsidRDefault="00F537AE" w:rsidP="00F537AE">
            <w:pPr>
              <w:rPr>
                <w:rFonts w:eastAsia="Arial"/>
                <w:sz w:val="20"/>
                <w:szCs w:val="22"/>
                <w:lang w:val="en-US"/>
              </w:rPr>
            </w:pPr>
          </w:p>
          <w:p w14:paraId="3D63BC73" w14:textId="77777777" w:rsidR="00F537AE" w:rsidRPr="00F537AE" w:rsidRDefault="00F537AE" w:rsidP="00F537AE">
            <w:pPr>
              <w:rPr>
                <w:rFonts w:eastAsia="Arial"/>
                <w:sz w:val="20"/>
                <w:szCs w:val="22"/>
                <w:lang w:val="en-US"/>
              </w:rPr>
            </w:pPr>
          </w:p>
          <w:p w14:paraId="0544FC55" w14:textId="77777777" w:rsidR="00F537AE" w:rsidRPr="00F537AE" w:rsidRDefault="00F537AE" w:rsidP="00F537AE">
            <w:pPr>
              <w:rPr>
                <w:rFonts w:eastAsia="Arial"/>
                <w:sz w:val="20"/>
                <w:szCs w:val="22"/>
                <w:lang w:val="en-US"/>
              </w:rPr>
            </w:pPr>
          </w:p>
          <w:p w14:paraId="5058F348" w14:textId="77777777" w:rsidR="00F537AE" w:rsidRPr="00F537AE" w:rsidRDefault="00F537AE" w:rsidP="00F537AE">
            <w:pPr>
              <w:rPr>
                <w:rFonts w:eastAsia="Arial"/>
                <w:sz w:val="20"/>
                <w:szCs w:val="22"/>
                <w:lang w:val="en-US"/>
              </w:rPr>
            </w:pPr>
          </w:p>
          <w:p w14:paraId="022AD678" w14:textId="77777777" w:rsidR="00F537AE" w:rsidRPr="00F537AE" w:rsidRDefault="00F537AE" w:rsidP="00F537AE">
            <w:pPr>
              <w:rPr>
                <w:rFonts w:eastAsia="Arial"/>
                <w:sz w:val="20"/>
                <w:szCs w:val="22"/>
                <w:lang w:val="en-US"/>
              </w:rPr>
            </w:pPr>
          </w:p>
          <w:p w14:paraId="7E51AC57" w14:textId="77777777" w:rsidR="00F537AE" w:rsidRPr="00F537AE" w:rsidRDefault="00F537AE" w:rsidP="00F537AE">
            <w:pPr>
              <w:rPr>
                <w:rFonts w:eastAsia="Arial"/>
                <w:sz w:val="20"/>
                <w:szCs w:val="22"/>
                <w:lang w:val="en-US"/>
              </w:rPr>
            </w:pPr>
          </w:p>
        </w:tc>
        <w:tc>
          <w:tcPr>
            <w:tcW w:w="7607" w:type="dxa"/>
            <w:tcBorders>
              <w:top w:val="nil"/>
              <w:left w:val="nil"/>
              <w:bottom w:val="single" w:sz="8" w:space="0" w:color="auto"/>
              <w:right w:val="single" w:sz="8" w:space="0" w:color="auto"/>
            </w:tcBorders>
            <w:shd w:val="clear" w:color="auto" w:fill="D0EAED" w:themeFill="accent2" w:themeFillTint="33"/>
            <w:tcMar>
              <w:top w:w="0" w:type="dxa"/>
              <w:left w:w="108" w:type="dxa"/>
              <w:bottom w:w="0" w:type="dxa"/>
              <w:right w:w="108" w:type="dxa"/>
            </w:tcMar>
            <w:hideMark/>
          </w:tcPr>
          <w:p w14:paraId="1E4D9313"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r w:rsidRPr="00A95215">
              <w:rPr>
                <w:rFonts w:eastAsia="Arial"/>
                <w:color w:val="auto"/>
                <w:sz w:val="20"/>
                <w:szCs w:val="22"/>
                <w:lang w:val="en-US"/>
              </w:rPr>
              <w:lastRenderedPageBreak/>
              <w:t>Achondroplasia</w:t>
            </w:r>
          </w:p>
        </w:tc>
      </w:tr>
      <w:tr w:rsidR="00A95215" w:rsidRPr="00A95215" w14:paraId="69CDFBF3" w14:textId="77777777" w:rsidTr="009064E9">
        <w:tc>
          <w:tcPr>
            <w:tcW w:w="0" w:type="auto"/>
            <w:gridSpan w:val="2"/>
            <w:vMerge/>
            <w:tcBorders>
              <w:top w:val="nil"/>
              <w:left w:val="single" w:sz="8" w:space="0" w:color="auto"/>
              <w:bottom w:val="single" w:sz="8" w:space="0" w:color="auto"/>
              <w:right w:val="single" w:sz="8" w:space="0" w:color="auto"/>
            </w:tcBorders>
            <w:shd w:val="clear" w:color="auto" w:fill="D0EAED" w:themeFill="accent2" w:themeFillTint="33"/>
            <w:vAlign w:val="center"/>
            <w:hideMark/>
          </w:tcPr>
          <w:p w14:paraId="7B9CA60C"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p>
        </w:tc>
        <w:tc>
          <w:tcPr>
            <w:tcW w:w="7607" w:type="dxa"/>
            <w:tcBorders>
              <w:top w:val="nil"/>
              <w:left w:val="nil"/>
              <w:bottom w:val="single" w:sz="8" w:space="0" w:color="auto"/>
              <w:right w:val="single" w:sz="8" w:space="0" w:color="auto"/>
            </w:tcBorders>
            <w:shd w:val="clear" w:color="auto" w:fill="D0EAED" w:themeFill="accent2" w:themeFillTint="33"/>
            <w:tcMar>
              <w:top w:w="0" w:type="dxa"/>
              <w:left w:w="108" w:type="dxa"/>
              <w:bottom w:w="0" w:type="dxa"/>
              <w:right w:w="108" w:type="dxa"/>
            </w:tcMar>
            <w:hideMark/>
          </w:tcPr>
          <w:p w14:paraId="439B0488"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r w:rsidRPr="00A95215">
              <w:rPr>
                <w:rFonts w:eastAsia="Arial"/>
                <w:color w:val="auto"/>
                <w:sz w:val="20"/>
                <w:szCs w:val="22"/>
                <w:lang w:val="en-US"/>
              </w:rPr>
              <w:t>Branchial arch disorders including:</w:t>
            </w:r>
          </w:p>
          <w:p w14:paraId="2D09BE15"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r w:rsidRPr="00A95215">
              <w:rPr>
                <w:rFonts w:eastAsia="Arial"/>
                <w:color w:val="auto"/>
                <w:sz w:val="20"/>
                <w:szCs w:val="22"/>
                <w:lang w:val="en-US"/>
              </w:rPr>
              <w:t xml:space="preserve">Hemifacial/craniofacial microsomia, Goldenhar syndrome, DiGeorge syndrome, </w:t>
            </w:r>
            <w:proofErr w:type="spellStart"/>
            <w:r w:rsidRPr="00A95215">
              <w:rPr>
                <w:rFonts w:eastAsia="Arial"/>
                <w:color w:val="auto"/>
                <w:sz w:val="20"/>
                <w:szCs w:val="22"/>
                <w:lang w:val="en-US"/>
              </w:rPr>
              <w:t>Velocardiofacial</w:t>
            </w:r>
            <w:proofErr w:type="spellEnd"/>
            <w:r w:rsidRPr="00A95215">
              <w:rPr>
                <w:rFonts w:eastAsia="Arial"/>
                <w:color w:val="auto"/>
                <w:sz w:val="20"/>
                <w:szCs w:val="22"/>
                <w:lang w:val="en-US"/>
              </w:rPr>
              <w:t xml:space="preserve"> syndrome, Auriculo-condylar syndrome</w:t>
            </w:r>
          </w:p>
        </w:tc>
      </w:tr>
      <w:tr w:rsidR="00A95215" w:rsidRPr="00A95215" w14:paraId="5A854D31" w14:textId="77777777" w:rsidTr="009064E9">
        <w:trPr>
          <w:trHeight w:val="214"/>
        </w:trPr>
        <w:tc>
          <w:tcPr>
            <w:tcW w:w="0" w:type="auto"/>
            <w:gridSpan w:val="2"/>
            <w:vMerge/>
            <w:tcBorders>
              <w:top w:val="nil"/>
              <w:left w:val="single" w:sz="8" w:space="0" w:color="auto"/>
              <w:bottom w:val="single" w:sz="8" w:space="0" w:color="auto"/>
              <w:right w:val="single" w:sz="8" w:space="0" w:color="auto"/>
            </w:tcBorders>
            <w:shd w:val="clear" w:color="auto" w:fill="D0EAED" w:themeFill="accent2" w:themeFillTint="33"/>
            <w:vAlign w:val="center"/>
            <w:hideMark/>
          </w:tcPr>
          <w:p w14:paraId="1E478EB1"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p>
        </w:tc>
        <w:tc>
          <w:tcPr>
            <w:tcW w:w="7607" w:type="dxa"/>
            <w:tcBorders>
              <w:top w:val="nil"/>
              <w:left w:val="nil"/>
              <w:bottom w:val="single" w:sz="8" w:space="0" w:color="auto"/>
              <w:right w:val="single" w:sz="8" w:space="0" w:color="auto"/>
            </w:tcBorders>
            <w:shd w:val="clear" w:color="auto" w:fill="D0EAED" w:themeFill="accent2" w:themeFillTint="33"/>
            <w:tcMar>
              <w:top w:w="0" w:type="dxa"/>
              <w:left w:w="108" w:type="dxa"/>
              <w:bottom w:w="0" w:type="dxa"/>
              <w:right w:w="108" w:type="dxa"/>
            </w:tcMar>
            <w:hideMark/>
          </w:tcPr>
          <w:p w14:paraId="3A39E7FB"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r w:rsidRPr="00A95215">
              <w:rPr>
                <w:rFonts w:eastAsia="Arial"/>
                <w:color w:val="auto"/>
                <w:sz w:val="20"/>
                <w:szCs w:val="22"/>
                <w:lang w:val="en-US"/>
              </w:rPr>
              <w:t>CHARGE syndrome</w:t>
            </w:r>
          </w:p>
        </w:tc>
      </w:tr>
      <w:tr w:rsidR="00A95215" w:rsidRPr="00A95215" w14:paraId="4D6FBD59" w14:textId="77777777" w:rsidTr="009064E9">
        <w:tc>
          <w:tcPr>
            <w:tcW w:w="0" w:type="auto"/>
            <w:gridSpan w:val="2"/>
            <w:vMerge/>
            <w:tcBorders>
              <w:top w:val="nil"/>
              <w:left w:val="single" w:sz="8" w:space="0" w:color="auto"/>
              <w:bottom w:val="single" w:sz="8" w:space="0" w:color="auto"/>
              <w:right w:val="single" w:sz="8" w:space="0" w:color="auto"/>
            </w:tcBorders>
            <w:shd w:val="clear" w:color="auto" w:fill="D0EAED" w:themeFill="accent2" w:themeFillTint="33"/>
            <w:vAlign w:val="center"/>
            <w:hideMark/>
          </w:tcPr>
          <w:p w14:paraId="46EF35CE"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p>
        </w:tc>
        <w:tc>
          <w:tcPr>
            <w:tcW w:w="7607" w:type="dxa"/>
            <w:tcBorders>
              <w:top w:val="nil"/>
              <w:left w:val="nil"/>
              <w:bottom w:val="single" w:sz="8" w:space="0" w:color="auto"/>
              <w:right w:val="single" w:sz="8" w:space="0" w:color="auto"/>
            </w:tcBorders>
            <w:shd w:val="clear" w:color="auto" w:fill="D0EAED" w:themeFill="accent2" w:themeFillTint="33"/>
            <w:tcMar>
              <w:top w:w="0" w:type="dxa"/>
              <w:left w:w="108" w:type="dxa"/>
              <w:bottom w:w="0" w:type="dxa"/>
              <w:right w:w="108" w:type="dxa"/>
            </w:tcMar>
            <w:hideMark/>
          </w:tcPr>
          <w:p w14:paraId="61EFF3FB"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r w:rsidRPr="00A95215">
              <w:rPr>
                <w:rFonts w:eastAsia="Arial"/>
                <w:color w:val="auto"/>
                <w:sz w:val="20"/>
                <w:szCs w:val="22"/>
                <w:lang w:val="en-US"/>
              </w:rPr>
              <w:t>Congenital hemifacial hyperplasia</w:t>
            </w:r>
          </w:p>
        </w:tc>
      </w:tr>
      <w:tr w:rsidR="00A95215" w:rsidRPr="00A95215" w14:paraId="6F13CFE4" w14:textId="77777777" w:rsidTr="009064E9">
        <w:tc>
          <w:tcPr>
            <w:tcW w:w="0" w:type="auto"/>
            <w:gridSpan w:val="2"/>
            <w:vMerge/>
            <w:tcBorders>
              <w:top w:val="nil"/>
              <w:left w:val="single" w:sz="8" w:space="0" w:color="auto"/>
              <w:bottom w:val="single" w:sz="8" w:space="0" w:color="auto"/>
              <w:right w:val="single" w:sz="8" w:space="0" w:color="auto"/>
            </w:tcBorders>
            <w:shd w:val="clear" w:color="auto" w:fill="D0EAED" w:themeFill="accent2" w:themeFillTint="33"/>
            <w:vAlign w:val="center"/>
            <w:hideMark/>
          </w:tcPr>
          <w:p w14:paraId="52BFDF04"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p>
        </w:tc>
        <w:tc>
          <w:tcPr>
            <w:tcW w:w="7607" w:type="dxa"/>
            <w:tcBorders>
              <w:top w:val="nil"/>
              <w:left w:val="nil"/>
              <w:bottom w:val="single" w:sz="8" w:space="0" w:color="auto"/>
              <w:right w:val="single" w:sz="8" w:space="0" w:color="auto"/>
            </w:tcBorders>
            <w:shd w:val="clear" w:color="auto" w:fill="D0EAED" w:themeFill="accent2" w:themeFillTint="33"/>
            <w:tcMar>
              <w:top w:w="0" w:type="dxa"/>
              <w:left w:w="108" w:type="dxa"/>
              <w:bottom w:w="0" w:type="dxa"/>
              <w:right w:w="108" w:type="dxa"/>
            </w:tcMar>
            <w:hideMark/>
          </w:tcPr>
          <w:p w14:paraId="25DB7492"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r w:rsidRPr="00A95215">
              <w:rPr>
                <w:rFonts w:eastAsia="Arial"/>
                <w:color w:val="auto"/>
                <w:sz w:val="20"/>
                <w:szCs w:val="22"/>
                <w:lang w:val="en-US"/>
              </w:rPr>
              <w:t xml:space="preserve">Congenital lymphatic and/or vascular malformations of the head &amp; neck, cystic hygroma, Sturge-Weber syndrome, excluding </w:t>
            </w:r>
            <w:proofErr w:type="spellStart"/>
            <w:r w:rsidRPr="00A95215">
              <w:rPr>
                <w:rFonts w:eastAsia="Arial"/>
                <w:color w:val="auto"/>
                <w:sz w:val="20"/>
                <w:szCs w:val="22"/>
                <w:lang w:val="en-US"/>
              </w:rPr>
              <w:t>haemangiomas</w:t>
            </w:r>
            <w:proofErr w:type="spellEnd"/>
            <w:r w:rsidRPr="00A95215">
              <w:rPr>
                <w:rFonts w:eastAsia="Arial"/>
                <w:color w:val="auto"/>
                <w:sz w:val="20"/>
                <w:szCs w:val="22"/>
                <w:lang w:val="en-US"/>
              </w:rPr>
              <w:t>, birthmarks, and naevi.</w:t>
            </w:r>
          </w:p>
        </w:tc>
      </w:tr>
      <w:tr w:rsidR="00A95215" w:rsidRPr="00A95215" w14:paraId="338A752F" w14:textId="77777777" w:rsidTr="009064E9">
        <w:tc>
          <w:tcPr>
            <w:tcW w:w="0" w:type="auto"/>
            <w:gridSpan w:val="2"/>
            <w:vMerge/>
            <w:tcBorders>
              <w:top w:val="nil"/>
              <w:left w:val="single" w:sz="8" w:space="0" w:color="auto"/>
              <w:bottom w:val="single" w:sz="8" w:space="0" w:color="auto"/>
              <w:right w:val="single" w:sz="8" w:space="0" w:color="auto"/>
            </w:tcBorders>
            <w:shd w:val="clear" w:color="auto" w:fill="D0EAED" w:themeFill="accent2" w:themeFillTint="33"/>
            <w:vAlign w:val="center"/>
            <w:hideMark/>
          </w:tcPr>
          <w:p w14:paraId="661B4946"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p>
        </w:tc>
        <w:tc>
          <w:tcPr>
            <w:tcW w:w="7607" w:type="dxa"/>
            <w:tcBorders>
              <w:top w:val="nil"/>
              <w:left w:val="nil"/>
              <w:bottom w:val="single" w:sz="8" w:space="0" w:color="auto"/>
              <w:right w:val="single" w:sz="8" w:space="0" w:color="auto"/>
            </w:tcBorders>
            <w:shd w:val="clear" w:color="auto" w:fill="D0EAED" w:themeFill="accent2" w:themeFillTint="33"/>
            <w:tcMar>
              <w:top w:w="0" w:type="dxa"/>
              <w:left w:w="108" w:type="dxa"/>
              <w:bottom w:w="0" w:type="dxa"/>
              <w:right w:w="108" w:type="dxa"/>
            </w:tcMar>
            <w:hideMark/>
          </w:tcPr>
          <w:p w14:paraId="3FD6EE8D"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r w:rsidRPr="00A95215">
              <w:rPr>
                <w:rFonts w:eastAsia="Arial"/>
                <w:color w:val="auto"/>
                <w:sz w:val="20"/>
                <w:szCs w:val="22"/>
                <w:lang w:val="en-US"/>
              </w:rPr>
              <w:t>Craniofacial Neurofibromatosis Type 1</w:t>
            </w:r>
          </w:p>
        </w:tc>
      </w:tr>
      <w:tr w:rsidR="00A95215" w:rsidRPr="00A95215" w14:paraId="25CB2C11" w14:textId="77777777" w:rsidTr="009064E9">
        <w:tc>
          <w:tcPr>
            <w:tcW w:w="0" w:type="auto"/>
            <w:gridSpan w:val="2"/>
            <w:vMerge/>
            <w:tcBorders>
              <w:top w:val="nil"/>
              <w:left w:val="single" w:sz="8" w:space="0" w:color="auto"/>
              <w:bottom w:val="single" w:sz="8" w:space="0" w:color="auto"/>
              <w:right w:val="single" w:sz="8" w:space="0" w:color="auto"/>
            </w:tcBorders>
            <w:shd w:val="clear" w:color="auto" w:fill="D0EAED" w:themeFill="accent2" w:themeFillTint="33"/>
            <w:vAlign w:val="center"/>
            <w:hideMark/>
          </w:tcPr>
          <w:p w14:paraId="61BE5D5F"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p>
        </w:tc>
        <w:tc>
          <w:tcPr>
            <w:tcW w:w="7607" w:type="dxa"/>
            <w:tcBorders>
              <w:top w:val="nil"/>
              <w:left w:val="nil"/>
              <w:bottom w:val="single" w:sz="8" w:space="0" w:color="auto"/>
              <w:right w:val="single" w:sz="8" w:space="0" w:color="auto"/>
            </w:tcBorders>
            <w:shd w:val="clear" w:color="auto" w:fill="D0EAED" w:themeFill="accent2" w:themeFillTint="33"/>
            <w:tcMar>
              <w:top w:w="0" w:type="dxa"/>
              <w:left w:w="108" w:type="dxa"/>
              <w:bottom w:w="0" w:type="dxa"/>
              <w:right w:w="108" w:type="dxa"/>
            </w:tcMar>
            <w:hideMark/>
          </w:tcPr>
          <w:p w14:paraId="5F10E26C"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proofErr w:type="spellStart"/>
            <w:r w:rsidRPr="00A95215">
              <w:rPr>
                <w:rFonts w:eastAsia="Arial"/>
                <w:color w:val="auto"/>
                <w:sz w:val="20"/>
                <w:szCs w:val="22"/>
                <w:lang w:val="en-US"/>
              </w:rPr>
              <w:t>Craniometaphyseal</w:t>
            </w:r>
            <w:proofErr w:type="spellEnd"/>
            <w:r w:rsidRPr="00A95215">
              <w:rPr>
                <w:rFonts w:eastAsia="Arial"/>
                <w:color w:val="auto"/>
                <w:sz w:val="20"/>
                <w:szCs w:val="22"/>
                <w:lang w:val="en-US"/>
              </w:rPr>
              <w:t xml:space="preserve"> dysplasia</w:t>
            </w:r>
          </w:p>
        </w:tc>
      </w:tr>
      <w:tr w:rsidR="00A95215" w:rsidRPr="00A95215" w14:paraId="1EFA5B61" w14:textId="77777777" w:rsidTr="009064E9">
        <w:tc>
          <w:tcPr>
            <w:tcW w:w="0" w:type="auto"/>
            <w:gridSpan w:val="2"/>
            <w:vMerge/>
            <w:tcBorders>
              <w:top w:val="nil"/>
              <w:left w:val="single" w:sz="8" w:space="0" w:color="auto"/>
              <w:bottom w:val="single" w:sz="8" w:space="0" w:color="auto"/>
              <w:right w:val="single" w:sz="8" w:space="0" w:color="auto"/>
            </w:tcBorders>
            <w:shd w:val="clear" w:color="auto" w:fill="D0EAED" w:themeFill="accent2" w:themeFillTint="33"/>
            <w:vAlign w:val="center"/>
          </w:tcPr>
          <w:p w14:paraId="7E66520D"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p>
        </w:tc>
        <w:tc>
          <w:tcPr>
            <w:tcW w:w="7607" w:type="dxa"/>
            <w:tcBorders>
              <w:top w:val="nil"/>
              <w:left w:val="nil"/>
              <w:bottom w:val="single" w:sz="8" w:space="0" w:color="auto"/>
              <w:right w:val="single" w:sz="8" w:space="0" w:color="auto"/>
            </w:tcBorders>
            <w:shd w:val="clear" w:color="auto" w:fill="D0EAED" w:themeFill="accent2" w:themeFillTint="33"/>
            <w:tcMar>
              <w:top w:w="0" w:type="dxa"/>
              <w:left w:w="108" w:type="dxa"/>
              <w:bottom w:w="0" w:type="dxa"/>
              <w:right w:w="108" w:type="dxa"/>
            </w:tcMar>
          </w:tcPr>
          <w:p w14:paraId="3666C0AC"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r w:rsidRPr="00A95215">
              <w:rPr>
                <w:rFonts w:eastAsia="Arial"/>
                <w:color w:val="auto"/>
                <w:sz w:val="20"/>
                <w:szCs w:val="22"/>
                <w:lang w:val="en-US"/>
              </w:rPr>
              <w:t xml:space="preserve">Congenital lymphatic and vascular malformations and segmental </w:t>
            </w:r>
            <w:proofErr w:type="spellStart"/>
            <w:r w:rsidRPr="00A95215">
              <w:rPr>
                <w:rFonts w:eastAsia="Arial"/>
                <w:color w:val="auto"/>
                <w:sz w:val="20"/>
                <w:szCs w:val="22"/>
                <w:lang w:val="en-US"/>
              </w:rPr>
              <w:t>haemangiomas</w:t>
            </w:r>
            <w:proofErr w:type="spellEnd"/>
            <w:r w:rsidRPr="00A95215">
              <w:rPr>
                <w:rFonts w:eastAsia="Arial"/>
                <w:color w:val="auto"/>
                <w:sz w:val="20"/>
                <w:szCs w:val="22"/>
                <w:lang w:val="en-US"/>
              </w:rPr>
              <w:t xml:space="preserve"> involving the jaws and associated soft tissues including cystic hygroma and Sturge-Weber syndrome.  </w:t>
            </w:r>
          </w:p>
        </w:tc>
      </w:tr>
      <w:tr w:rsidR="00A95215" w:rsidRPr="00A95215" w14:paraId="7B0E47D6" w14:textId="77777777" w:rsidTr="009064E9">
        <w:tc>
          <w:tcPr>
            <w:tcW w:w="0" w:type="auto"/>
            <w:gridSpan w:val="2"/>
            <w:vMerge/>
            <w:tcBorders>
              <w:top w:val="nil"/>
              <w:left w:val="single" w:sz="8" w:space="0" w:color="auto"/>
              <w:bottom w:val="single" w:sz="8" w:space="0" w:color="auto"/>
              <w:right w:val="single" w:sz="8" w:space="0" w:color="auto"/>
            </w:tcBorders>
            <w:shd w:val="clear" w:color="auto" w:fill="D0EAED" w:themeFill="accent2" w:themeFillTint="33"/>
            <w:vAlign w:val="center"/>
            <w:hideMark/>
          </w:tcPr>
          <w:p w14:paraId="05906A5D"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p>
        </w:tc>
        <w:tc>
          <w:tcPr>
            <w:tcW w:w="7607" w:type="dxa"/>
            <w:tcBorders>
              <w:top w:val="nil"/>
              <w:left w:val="nil"/>
              <w:bottom w:val="single" w:sz="8" w:space="0" w:color="auto"/>
              <w:right w:val="single" w:sz="8" w:space="0" w:color="auto"/>
            </w:tcBorders>
            <w:shd w:val="clear" w:color="auto" w:fill="D0EAED" w:themeFill="accent2" w:themeFillTint="33"/>
            <w:tcMar>
              <w:top w:w="0" w:type="dxa"/>
              <w:left w:w="108" w:type="dxa"/>
              <w:bottom w:w="0" w:type="dxa"/>
              <w:right w:w="108" w:type="dxa"/>
            </w:tcMar>
            <w:hideMark/>
          </w:tcPr>
          <w:p w14:paraId="104D2843"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r w:rsidRPr="00A95215">
              <w:rPr>
                <w:rFonts w:eastAsia="Arial"/>
                <w:color w:val="auto"/>
                <w:sz w:val="20"/>
                <w:szCs w:val="22"/>
                <w:lang w:val="en-US"/>
              </w:rPr>
              <w:t>Ectodermal dysplasia</w:t>
            </w:r>
          </w:p>
        </w:tc>
      </w:tr>
      <w:tr w:rsidR="00A95215" w:rsidRPr="00A95215" w14:paraId="1452361B" w14:textId="77777777" w:rsidTr="009064E9">
        <w:tc>
          <w:tcPr>
            <w:tcW w:w="0" w:type="auto"/>
            <w:gridSpan w:val="2"/>
            <w:vMerge/>
            <w:tcBorders>
              <w:top w:val="nil"/>
              <w:left w:val="single" w:sz="8" w:space="0" w:color="auto"/>
              <w:bottom w:val="single" w:sz="8" w:space="0" w:color="auto"/>
              <w:right w:val="single" w:sz="8" w:space="0" w:color="auto"/>
            </w:tcBorders>
            <w:shd w:val="clear" w:color="auto" w:fill="D0EAED" w:themeFill="accent2" w:themeFillTint="33"/>
            <w:vAlign w:val="center"/>
            <w:hideMark/>
          </w:tcPr>
          <w:p w14:paraId="6DE6D11A"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p>
        </w:tc>
        <w:tc>
          <w:tcPr>
            <w:tcW w:w="7607" w:type="dxa"/>
            <w:tcBorders>
              <w:top w:val="nil"/>
              <w:left w:val="nil"/>
              <w:bottom w:val="single" w:sz="8" w:space="0" w:color="auto"/>
              <w:right w:val="single" w:sz="8" w:space="0" w:color="auto"/>
            </w:tcBorders>
            <w:shd w:val="clear" w:color="auto" w:fill="D0EAED" w:themeFill="accent2" w:themeFillTint="33"/>
            <w:tcMar>
              <w:top w:w="0" w:type="dxa"/>
              <w:left w:w="108" w:type="dxa"/>
              <w:bottom w:w="0" w:type="dxa"/>
              <w:right w:w="108" w:type="dxa"/>
            </w:tcMar>
            <w:hideMark/>
          </w:tcPr>
          <w:p w14:paraId="4AF0D618"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r w:rsidRPr="00A95215">
              <w:rPr>
                <w:rFonts w:eastAsia="Arial"/>
                <w:color w:val="auto"/>
                <w:sz w:val="20"/>
                <w:szCs w:val="22"/>
                <w:lang w:val="en-US"/>
              </w:rPr>
              <w:t>Hemifacial atrophy (Parry Romberg syndrome)</w:t>
            </w:r>
          </w:p>
        </w:tc>
      </w:tr>
      <w:tr w:rsidR="00A95215" w:rsidRPr="00A95215" w14:paraId="1FA41566" w14:textId="77777777" w:rsidTr="009064E9">
        <w:tc>
          <w:tcPr>
            <w:tcW w:w="0" w:type="auto"/>
            <w:gridSpan w:val="2"/>
            <w:vMerge/>
            <w:tcBorders>
              <w:top w:val="nil"/>
              <w:left w:val="single" w:sz="8" w:space="0" w:color="auto"/>
              <w:bottom w:val="single" w:sz="8" w:space="0" w:color="auto"/>
              <w:right w:val="single" w:sz="8" w:space="0" w:color="auto"/>
            </w:tcBorders>
            <w:shd w:val="clear" w:color="auto" w:fill="D0EAED" w:themeFill="accent2" w:themeFillTint="33"/>
            <w:vAlign w:val="center"/>
            <w:hideMark/>
          </w:tcPr>
          <w:p w14:paraId="30F2660D"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p>
        </w:tc>
        <w:tc>
          <w:tcPr>
            <w:tcW w:w="7607" w:type="dxa"/>
            <w:tcBorders>
              <w:top w:val="nil"/>
              <w:left w:val="nil"/>
              <w:bottom w:val="single" w:sz="8" w:space="0" w:color="auto"/>
              <w:right w:val="single" w:sz="8" w:space="0" w:color="auto"/>
            </w:tcBorders>
            <w:shd w:val="clear" w:color="auto" w:fill="D0EAED" w:themeFill="accent2" w:themeFillTint="33"/>
            <w:tcMar>
              <w:top w:w="0" w:type="dxa"/>
              <w:left w:w="108" w:type="dxa"/>
              <w:bottom w:w="0" w:type="dxa"/>
              <w:right w:w="108" w:type="dxa"/>
            </w:tcMar>
            <w:hideMark/>
          </w:tcPr>
          <w:p w14:paraId="5E41DC0F"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r w:rsidRPr="00A95215">
              <w:rPr>
                <w:rFonts w:eastAsia="Arial"/>
                <w:color w:val="auto"/>
                <w:sz w:val="20"/>
                <w:szCs w:val="22"/>
                <w:lang w:val="en-US"/>
              </w:rPr>
              <w:t>Mandibulofacial dysostosis (</w:t>
            </w:r>
            <w:proofErr w:type="spellStart"/>
            <w:r w:rsidRPr="00A95215">
              <w:rPr>
                <w:rFonts w:eastAsia="Arial"/>
                <w:color w:val="auto"/>
                <w:sz w:val="20"/>
                <w:szCs w:val="22"/>
                <w:lang w:val="en-US"/>
              </w:rPr>
              <w:t>Treacher</w:t>
            </w:r>
            <w:proofErr w:type="spellEnd"/>
            <w:r w:rsidRPr="00A95215">
              <w:rPr>
                <w:rFonts w:eastAsia="Arial"/>
                <w:color w:val="auto"/>
                <w:sz w:val="20"/>
                <w:szCs w:val="22"/>
                <w:lang w:val="en-US"/>
              </w:rPr>
              <w:t xml:space="preserve"> Collins syndrome)</w:t>
            </w:r>
          </w:p>
        </w:tc>
      </w:tr>
      <w:tr w:rsidR="00A95215" w:rsidRPr="00A95215" w14:paraId="319881A4" w14:textId="77777777" w:rsidTr="009064E9">
        <w:tc>
          <w:tcPr>
            <w:tcW w:w="0" w:type="auto"/>
            <w:gridSpan w:val="2"/>
            <w:vMerge/>
            <w:tcBorders>
              <w:top w:val="nil"/>
              <w:left w:val="single" w:sz="8" w:space="0" w:color="auto"/>
              <w:bottom w:val="single" w:sz="8" w:space="0" w:color="auto"/>
              <w:right w:val="single" w:sz="8" w:space="0" w:color="auto"/>
            </w:tcBorders>
            <w:shd w:val="clear" w:color="auto" w:fill="D0EAED" w:themeFill="accent2" w:themeFillTint="33"/>
            <w:vAlign w:val="center"/>
            <w:hideMark/>
          </w:tcPr>
          <w:p w14:paraId="74D5BDBF"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p>
        </w:tc>
        <w:tc>
          <w:tcPr>
            <w:tcW w:w="7607" w:type="dxa"/>
            <w:tcBorders>
              <w:top w:val="nil"/>
              <w:left w:val="nil"/>
              <w:bottom w:val="single" w:sz="8" w:space="0" w:color="auto"/>
              <w:right w:val="single" w:sz="8" w:space="0" w:color="auto"/>
            </w:tcBorders>
            <w:shd w:val="clear" w:color="auto" w:fill="D0EAED" w:themeFill="accent2" w:themeFillTint="33"/>
            <w:tcMar>
              <w:top w:w="0" w:type="dxa"/>
              <w:left w:w="108" w:type="dxa"/>
              <w:bottom w:w="0" w:type="dxa"/>
              <w:right w:w="108" w:type="dxa"/>
            </w:tcMar>
            <w:hideMark/>
          </w:tcPr>
          <w:p w14:paraId="46DD4478"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proofErr w:type="spellStart"/>
            <w:r w:rsidRPr="00A95215">
              <w:rPr>
                <w:rFonts w:eastAsia="Arial"/>
                <w:color w:val="auto"/>
                <w:sz w:val="20"/>
                <w:szCs w:val="22"/>
                <w:lang w:val="en-US"/>
              </w:rPr>
              <w:t>Maxillonasal</w:t>
            </w:r>
            <w:proofErr w:type="spellEnd"/>
            <w:r w:rsidRPr="00A95215">
              <w:rPr>
                <w:rFonts w:eastAsia="Arial"/>
                <w:color w:val="auto"/>
                <w:sz w:val="20"/>
                <w:szCs w:val="22"/>
                <w:lang w:val="en-US"/>
              </w:rPr>
              <w:t xml:space="preserve"> dysplasia (Binder syndrome)</w:t>
            </w:r>
          </w:p>
        </w:tc>
      </w:tr>
      <w:tr w:rsidR="00A95215" w:rsidRPr="00A95215" w14:paraId="1D030DAF" w14:textId="77777777" w:rsidTr="009064E9">
        <w:tc>
          <w:tcPr>
            <w:tcW w:w="0" w:type="auto"/>
            <w:gridSpan w:val="2"/>
            <w:vMerge/>
            <w:tcBorders>
              <w:top w:val="nil"/>
              <w:left w:val="single" w:sz="8" w:space="0" w:color="auto"/>
              <w:bottom w:val="single" w:sz="8" w:space="0" w:color="auto"/>
              <w:right w:val="single" w:sz="8" w:space="0" w:color="auto"/>
            </w:tcBorders>
            <w:shd w:val="clear" w:color="auto" w:fill="D0EAED" w:themeFill="accent2" w:themeFillTint="33"/>
            <w:vAlign w:val="center"/>
            <w:hideMark/>
          </w:tcPr>
          <w:p w14:paraId="42B24672"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p>
        </w:tc>
        <w:tc>
          <w:tcPr>
            <w:tcW w:w="7607" w:type="dxa"/>
            <w:tcBorders>
              <w:top w:val="nil"/>
              <w:left w:val="nil"/>
              <w:bottom w:val="single" w:sz="8" w:space="0" w:color="auto"/>
              <w:right w:val="single" w:sz="8" w:space="0" w:color="auto"/>
            </w:tcBorders>
            <w:shd w:val="clear" w:color="auto" w:fill="D0EAED" w:themeFill="accent2" w:themeFillTint="33"/>
            <w:tcMar>
              <w:top w:w="0" w:type="dxa"/>
              <w:left w:w="108" w:type="dxa"/>
              <w:bottom w:w="0" w:type="dxa"/>
              <w:right w:w="108" w:type="dxa"/>
            </w:tcMar>
            <w:hideMark/>
          </w:tcPr>
          <w:p w14:paraId="4C456366"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r w:rsidRPr="00A95215">
              <w:rPr>
                <w:rFonts w:eastAsia="Arial"/>
                <w:color w:val="auto"/>
                <w:sz w:val="20"/>
                <w:szCs w:val="22"/>
                <w:lang w:val="en-US"/>
              </w:rPr>
              <w:t>Oral-facial digital syndrome Type 1</w:t>
            </w:r>
          </w:p>
        </w:tc>
      </w:tr>
      <w:tr w:rsidR="00A95215" w:rsidRPr="00A95215" w14:paraId="4D9F9405" w14:textId="77777777" w:rsidTr="009064E9">
        <w:tc>
          <w:tcPr>
            <w:tcW w:w="0" w:type="auto"/>
            <w:gridSpan w:val="2"/>
            <w:vMerge/>
            <w:tcBorders>
              <w:top w:val="nil"/>
              <w:left w:val="single" w:sz="8" w:space="0" w:color="auto"/>
              <w:bottom w:val="single" w:sz="8" w:space="0" w:color="auto"/>
              <w:right w:val="single" w:sz="8" w:space="0" w:color="auto"/>
            </w:tcBorders>
            <w:shd w:val="clear" w:color="auto" w:fill="D0EAED" w:themeFill="accent2" w:themeFillTint="33"/>
            <w:vAlign w:val="center"/>
          </w:tcPr>
          <w:p w14:paraId="1930ACF2"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p>
        </w:tc>
        <w:tc>
          <w:tcPr>
            <w:tcW w:w="7607" w:type="dxa"/>
            <w:tcBorders>
              <w:top w:val="nil"/>
              <w:left w:val="nil"/>
              <w:bottom w:val="single" w:sz="8" w:space="0" w:color="auto"/>
              <w:right w:val="single" w:sz="8" w:space="0" w:color="auto"/>
            </w:tcBorders>
            <w:shd w:val="clear" w:color="auto" w:fill="D0EAED" w:themeFill="accent2" w:themeFillTint="33"/>
            <w:tcMar>
              <w:top w:w="0" w:type="dxa"/>
              <w:left w:w="108" w:type="dxa"/>
              <w:bottom w:w="0" w:type="dxa"/>
              <w:right w:w="108" w:type="dxa"/>
            </w:tcMar>
          </w:tcPr>
          <w:p w14:paraId="7B67867E"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r w:rsidRPr="00A95215">
              <w:rPr>
                <w:rFonts w:eastAsia="Arial"/>
                <w:color w:val="auto"/>
                <w:sz w:val="20"/>
                <w:szCs w:val="22"/>
                <w:lang w:val="en-US"/>
              </w:rPr>
              <w:t xml:space="preserve">Osteogenesis </w:t>
            </w:r>
            <w:proofErr w:type="spellStart"/>
            <w:r w:rsidRPr="00A95215">
              <w:rPr>
                <w:rFonts w:eastAsia="Arial"/>
                <w:color w:val="auto"/>
                <w:sz w:val="20"/>
                <w:szCs w:val="22"/>
                <w:lang w:val="en-US"/>
              </w:rPr>
              <w:t>imperfercta</w:t>
            </w:r>
            <w:proofErr w:type="spellEnd"/>
          </w:p>
        </w:tc>
      </w:tr>
      <w:tr w:rsidR="00A95215" w:rsidRPr="00A95215" w14:paraId="0633B054" w14:textId="77777777" w:rsidTr="009064E9">
        <w:tc>
          <w:tcPr>
            <w:tcW w:w="0" w:type="auto"/>
            <w:gridSpan w:val="2"/>
            <w:vMerge/>
            <w:tcBorders>
              <w:top w:val="nil"/>
              <w:left w:val="single" w:sz="8" w:space="0" w:color="auto"/>
              <w:bottom w:val="single" w:sz="8" w:space="0" w:color="auto"/>
              <w:right w:val="single" w:sz="8" w:space="0" w:color="auto"/>
            </w:tcBorders>
            <w:shd w:val="clear" w:color="auto" w:fill="D0EAED" w:themeFill="accent2" w:themeFillTint="33"/>
            <w:vAlign w:val="center"/>
            <w:hideMark/>
          </w:tcPr>
          <w:p w14:paraId="7DFE7494"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p>
        </w:tc>
        <w:tc>
          <w:tcPr>
            <w:tcW w:w="7607" w:type="dxa"/>
            <w:tcBorders>
              <w:top w:val="nil"/>
              <w:left w:val="nil"/>
              <w:bottom w:val="single" w:sz="8" w:space="0" w:color="auto"/>
              <w:right w:val="single" w:sz="8" w:space="0" w:color="auto"/>
            </w:tcBorders>
            <w:shd w:val="clear" w:color="auto" w:fill="D0EAED" w:themeFill="accent2" w:themeFillTint="33"/>
            <w:tcMar>
              <w:top w:w="0" w:type="dxa"/>
              <w:left w:w="108" w:type="dxa"/>
              <w:bottom w:w="0" w:type="dxa"/>
              <w:right w:w="108" w:type="dxa"/>
            </w:tcMar>
            <w:hideMark/>
          </w:tcPr>
          <w:p w14:paraId="25CB6022"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r w:rsidRPr="00A95215">
              <w:rPr>
                <w:rFonts w:eastAsia="Arial"/>
                <w:color w:val="auto"/>
                <w:sz w:val="20"/>
                <w:szCs w:val="22"/>
                <w:lang w:val="en-US"/>
              </w:rPr>
              <w:t>Pierre Robin sequence</w:t>
            </w:r>
          </w:p>
        </w:tc>
      </w:tr>
      <w:tr w:rsidR="00A95215" w:rsidRPr="00A95215" w14:paraId="290C02E9" w14:textId="77777777" w:rsidTr="009064E9">
        <w:tc>
          <w:tcPr>
            <w:tcW w:w="0" w:type="auto"/>
            <w:gridSpan w:val="2"/>
            <w:vMerge/>
            <w:tcBorders>
              <w:top w:val="nil"/>
              <w:left w:val="single" w:sz="8" w:space="0" w:color="auto"/>
              <w:bottom w:val="single" w:sz="8" w:space="0" w:color="auto"/>
              <w:right w:val="single" w:sz="8" w:space="0" w:color="auto"/>
            </w:tcBorders>
            <w:shd w:val="clear" w:color="auto" w:fill="D0EAED" w:themeFill="accent2" w:themeFillTint="33"/>
            <w:vAlign w:val="center"/>
            <w:hideMark/>
          </w:tcPr>
          <w:p w14:paraId="08002DEF"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p>
        </w:tc>
        <w:tc>
          <w:tcPr>
            <w:tcW w:w="7607" w:type="dxa"/>
            <w:tcBorders>
              <w:top w:val="nil"/>
              <w:left w:val="nil"/>
              <w:bottom w:val="single" w:sz="8" w:space="0" w:color="auto"/>
              <w:right w:val="single" w:sz="8" w:space="0" w:color="auto"/>
            </w:tcBorders>
            <w:shd w:val="clear" w:color="auto" w:fill="D0EAED" w:themeFill="accent2" w:themeFillTint="33"/>
            <w:tcMar>
              <w:top w:w="0" w:type="dxa"/>
              <w:left w:w="108" w:type="dxa"/>
              <w:bottom w:w="0" w:type="dxa"/>
              <w:right w:w="108" w:type="dxa"/>
            </w:tcMar>
            <w:hideMark/>
          </w:tcPr>
          <w:p w14:paraId="09EECBC5"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r w:rsidRPr="00A95215">
              <w:rPr>
                <w:rFonts w:eastAsia="Arial"/>
                <w:color w:val="auto"/>
                <w:sz w:val="20"/>
                <w:szCs w:val="22"/>
                <w:lang w:val="en-US"/>
              </w:rPr>
              <w:t>Rubinstein-</w:t>
            </w:r>
            <w:proofErr w:type="spellStart"/>
            <w:r w:rsidRPr="00A95215">
              <w:rPr>
                <w:rFonts w:eastAsia="Arial"/>
                <w:color w:val="auto"/>
                <w:sz w:val="20"/>
                <w:szCs w:val="22"/>
                <w:lang w:val="en-US"/>
              </w:rPr>
              <w:t>Taybi</w:t>
            </w:r>
            <w:proofErr w:type="spellEnd"/>
            <w:r w:rsidRPr="00A95215">
              <w:rPr>
                <w:rFonts w:eastAsia="Arial"/>
                <w:color w:val="auto"/>
                <w:sz w:val="20"/>
                <w:szCs w:val="22"/>
                <w:lang w:val="en-US"/>
              </w:rPr>
              <w:t xml:space="preserve"> syndrome</w:t>
            </w:r>
          </w:p>
        </w:tc>
      </w:tr>
      <w:tr w:rsidR="00A95215" w:rsidRPr="00A95215" w14:paraId="507C1937" w14:textId="77777777" w:rsidTr="009064E9">
        <w:tc>
          <w:tcPr>
            <w:tcW w:w="0" w:type="auto"/>
            <w:gridSpan w:val="2"/>
            <w:vMerge/>
            <w:tcBorders>
              <w:top w:val="nil"/>
              <w:left w:val="single" w:sz="8" w:space="0" w:color="auto"/>
              <w:bottom w:val="single" w:sz="8" w:space="0" w:color="auto"/>
              <w:right w:val="single" w:sz="8" w:space="0" w:color="auto"/>
            </w:tcBorders>
            <w:shd w:val="clear" w:color="auto" w:fill="D0EAED" w:themeFill="accent2" w:themeFillTint="33"/>
            <w:vAlign w:val="center"/>
            <w:hideMark/>
          </w:tcPr>
          <w:p w14:paraId="4CD85CEA"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p>
        </w:tc>
        <w:tc>
          <w:tcPr>
            <w:tcW w:w="7607" w:type="dxa"/>
            <w:tcBorders>
              <w:top w:val="nil"/>
              <w:left w:val="nil"/>
              <w:bottom w:val="single" w:sz="8" w:space="0" w:color="auto"/>
              <w:right w:val="single" w:sz="8" w:space="0" w:color="auto"/>
            </w:tcBorders>
            <w:shd w:val="clear" w:color="auto" w:fill="D0EAED" w:themeFill="accent2" w:themeFillTint="33"/>
            <w:tcMar>
              <w:top w:w="0" w:type="dxa"/>
              <w:left w:w="108" w:type="dxa"/>
              <w:bottom w:w="0" w:type="dxa"/>
              <w:right w:w="108" w:type="dxa"/>
            </w:tcMar>
            <w:hideMark/>
          </w:tcPr>
          <w:p w14:paraId="237166A9"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proofErr w:type="spellStart"/>
            <w:r w:rsidRPr="00A95215">
              <w:rPr>
                <w:rFonts w:eastAsia="Arial"/>
                <w:color w:val="auto"/>
                <w:sz w:val="20"/>
                <w:szCs w:val="22"/>
                <w:lang w:val="en-US"/>
              </w:rPr>
              <w:t>Shprintzen</w:t>
            </w:r>
            <w:proofErr w:type="spellEnd"/>
            <w:r w:rsidRPr="00A95215">
              <w:rPr>
                <w:rFonts w:eastAsia="Arial"/>
                <w:color w:val="auto"/>
                <w:sz w:val="20"/>
                <w:szCs w:val="22"/>
                <w:lang w:val="en-US"/>
              </w:rPr>
              <w:t>-Goldberg syndrome</w:t>
            </w:r>
          </w:p>
        </w:tc>
      </w:tr>
      <w:tr w:rsidR="00A95215" w:rsidRPr="00A95215" w14:paraId="3FFF07B7" w14:textId="77777777" w:rsidTr="009064E9">
        <w:tc>
          <w:tcPr>
            <w:tcW w:w="0" w:type="auto"/>
            <w:gridSpan w:val="2"/>
            <w:vMerge/>
            <w:tcBorders>
              <w:top w:val="nil"/>
              <w:left w:val="single" w:sz="8" w:space="0" w:color="auto"/>
              <w:bottom w:val="single" w:sz="8" w:space="0" w:color="auto"/>
              <w:right w:val="single" w:sz="8" w:space="0" w:color="auto"/>
            </w:tcBorders>
            <w:shd w:val="clear" w:color="auto" w:fill="D0EAED" w:themeFill="accent2" w:themeFillTint="33"/>
            <w:vAlign w:val="center"/>
            <w:hideMark/>
          </w:tcPr>
          <w:p w14:paraId="43E0392F"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p>
        </w:tc>
        <w:tc>
          <w:tcPr>
            <w:tcW w:w="7607" w:type="dxa"/>
            <w:tcBorders>
              <w:top w:val="nil"/>
              <w:left w:val="nil"/>
              <w:bottom w:val="single" w:sz="8" w:space="0" w:color="auto"/>
              <w:right w:val="single" w:sz="8" w:space="0" w:color="auto"/>
            </w:tcBorders>
            <w:shd w:val="clear" w:color="auto" w:fill="D0EAED" w:themeFill="accent2" w:themeFillTint="33"/>
            <w:tcMar>
              <w:top w:w="0" w:type="dxa"/>
              <w:left w:w="108" w:type="dxa"/>
              <w:bottom w:w="0" w:type="dxa"/>
              <w:right w:w="108" w:type="dxa"/>
            </w:tcMar>
            <w:hideMark/>
          </w:tcPr>
          <w:p w14:paraId="0BFE90A0"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r w:rsidRPr="00A95215">
              <w:rPr>
                <w:rFonts w:eastAsia="Arial"/>
                <w:color w:val="auto"/>
                <w:sz w:val="20"/>
                <w:szCs w:val="22"/>
                <w:lang w:val="en-US"/>
              </w:rPr>
              <w:t>Solitary median maxillary central incisor syndrome</w:t>
            </w:r>
          </w:p>
        </w:tc>
      </w:tr>
      <w:tr w:rsidR="00A95215" w:rsidRPr="00A95215" w14:paraId="4774CAFB" w14:textId="77777777" w:rsidTr="009064E9">
        <w:tc>
          <w:tcPr>
            <w:tcW w:w="0" w:type="auto"/>
            <w:gridSpan w:val="2"/>
            <w:vMerge/>
            <w:tcBorders>
              <w:top w:val="nil"/>
              <w:left w:val="single" w:sz="8" w:space="0" w:color="auto"/>
              <w:bottom w:val="single" w:sz="8" w:space="0" w:color="auto"/>
              <w:right w:val="single" w:sz="8" w:space="0" w:color="auto"/>
            </w:tcBorders>
            <w:shd w:val="clear" w:color="auto" w:fill="D0EAED" w:themeFill="accent2" w:themeFillTint="33"/>
            <w:vAlign w:val="center"/>
            <w:hideMark/>
          </w:tcPr>
          <w:p w14:paraId="35D7DD29"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p>
        </w:tc>
        <w:tc>
          <w:tcPr>
            <w:tcW w:w="7607" w:type="dxa"/>
            <w:tcBorders>
              <w:top w:val="nil"/>
              <w:left w:val="nil"/>
              <w:bottom w:val="single" w:sz="8" w:space="0" w:color="auto"/>
              <w:right w:val="single" w:sz="8" w:space="0" w:color="auto"/>
            </w:tcBorders>
            <w:shd w:val="clear" w:color="auto" w:fill="D0EAED" w:themeFill="accent2" w:themeFillTint="33"/>
            <w:tcMar>
              <w:top w:w="0" w:type="dxa"/>
              <w:left w:w="108" w:type="dxa"/>
              <w:bottom w:w="0" w:type="dxa"/>
              <w:right w:w="108" w:type="dxa"/>
            </w:tcMar>
            <w:hideMark/>
          </w:tcPr>
          <w:p w14:paraId="354C3407"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r w:rsidRPr="00A95215">
              <w:rPr>
                <w:rFonts w:eastAsia="Arial"/>
                <w:color w:val="auto"/>
                <w:sz w:val="20"/>
                <w:szCs w:val="22"/>
                <w:lang w:val="en-US"/>
              </w:rPr>
              <w:t>Stickler syndrome</w:t>
            </w:r>
          </w:p>
        </w:tc>
      </w:tr>
      <w:tr w:rsidR="00A95215" w:rsidRPr="00A95215" w14:paraId="5661B1A8" w14:textId="77777777" w:rsidTr="009064E9">
        <w:tc>
          <w:tcPr>
            <w:tcW w:w="0" w:type="auto"/>
            <w:gridSpan w:val="2"/>
            <w:vMerge/>
            <w:tcBorders>
              <w:top w:val="nil"/>
              <w:left w:val="single" w:sz="8" w:space="0" w:color="auto"/>
              <w:bottom w:val="single" w:sz="8" w:space="0" w:color="auto"/>
              <w:right w:val="single" w:sz="8" w:space="0" w:color="auto"/>
            </w:tcBorders>
            <w:shd w:val="clear" w:color="auto" w:fill="D0EAED" w:themeFill="accent2" w:themeFillTint="33"/>
            <w:vAlign w:val="center"/>
            <w:hideMark/>
          </w:tcPr>
          <w:p w14:paraId="669BE23D"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p>
        </w:tc>
        <w:tc>
          <w:tcPr>
            <w:tcW w:w="7607" w:type="dxa"/>
            <w:tcBorders>
              <w:top w:val="nil"/>
              <w:left w:val="nil"/>
              <w:bottom w:val="single" w:sz="8" w:space="0" w:color="auto"/>
              <w:right w:val="single" w:sz="8" w:space="0" w:color="auto"/>
            </w:tcBorders>
            <w:shd w:val="clear" w:color="auto" w:fill="D0EAED" w:themeFill="accent2" w:themeFillTint="33"/>
            <w:tcMar>
              <w:top w:w="0" w:type="dxa"/>
              <w:left w:w="108" w:type="dxa"/>
              <w:bottom w:w="0" w:type="dxa"/>
              <w:right w:w="108" w:type="dxa"/>
            </w:tcMar>
            <w:hideMark/>
          </w:tcPr>
          <w:p w14:paraId="05431CF3"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r w:rsidRPr="00A95215">
              <w:rPr>
                <w:rFonts w:eastAsia="Arial"/>
                <w:color w:val="auto"/>
                <w:sz w:val="20"/>
                <w:szCs w:val="22"/>
                <w:lang w:val="en-US"/>
              </w:rPr>
              <w:t>Syndromic craniosynostoses including:</w:t>
            </w:r>
          </w:p>
          <w:p w14:paraId="7ABA4122"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r w:rsidRPr="00A95215">
              <w:rPr>
                <w:rFonts w:eastAsia="Arial"/>
                <w:color w:val="auto"/>
                <w:sz w:val="20"/>
                <w:szCs w:val="22"/>
                <w:lang w:val="en-US"/>
              </w:rPr>
              <w:t xml:space="preserve">Apert, Crouzon, Pfeiffer, </w:t>
            </w:r>
            <w:proofErr w:type="spellStart"/>
            <w:r w:rsidRPr="00A95215">
              <w:rPr>
                <w:rFonts w:eastAsia="Arial"/>
                <w:color w:val="auto"/>
                <w:sz w:val="20"/>
                <w:szCs w:val="22"/>
                <w:lang w:val="en-US"/>
              </w:rPr>
              <w:t>Saethre</w:t>
            </w:r>
            <w:proofErr w:type="spellEnd"/>
            <w:r w:rsidRPr="00A95215">
              <w:rPr>
                <w:rFonts w:eastAsia="Arial"/>
                <w:color w:val="auto"/>
                <w:sz w:val="20"/>
                <w:szCs w:val="22"/>
                <w:lang w:val="en-US"/>
              </w:rPr>
              <w:t xml:space="preserve"> </w:t>
            </w:r>
            <w:proofErr w:type="spellStart"/>
            <w:r w:rsidRPr="00A95215">
              <w:rPr>
                <w:rFonts w:eastAsia="Arial"/>
                <w:color w:val="auto"/>
                <w:sz w:val="20"/>
                <w:szCs w:val="22"/>
                <w:lang w:val="en-US"/>
              </w:rPr>
              <w:t>Chotzen</w:t>
            </w:r>
            <w:proofErr w:type="spellEnd"/>
            <w:r w:rsidRPr="00A95215">
              <w:rPr>
                <w:rFonts w:eastAsia="Arial"/>
                <w:color w:val="auto"/>
                <w:sz w:val="20"/>
                <w:szCs w:val="22"/>
                <w:lang w:val="en-US"/>
              </w:rPr>
              <w:t xml:space="preserve">, and </w:t>
            </w:r>
            <w:proofErr w:type="spellStart"/>
            <w:r w:rsidRPr="00A95215">
              <w:rPr>
                <w:rFonts w:eastAsia="Arial"/>
                <w:color w:val="auto"/>
                <w:sz w:val="20"/>
                <w:szCs w:val="22"/>
                <w:lang w:val="en-US"/>
              </w:rPr>
              <w:t>Muenke</w:t>
            </w:r>
            <w:proofErr w:type="spellEnd"/>
            <w:r w:rsidRPr="00A95215">
              <w:rPr>
                <w:rFonts w:eastAsia="Arial"/>
                <w:color w:val="auto"/>
                <w:sz w:val="20"/>
                <w:szCs w:val="22"/>
                <w:lang w:val="en-US"/>
              </w:rPr>
              <w:t xml:space="preserve"> syndromes</w:t>
            </w:r>
          </w:p>
        </w:tc>
      </w:tr>
      <w:tr w:rsidR="00A95215" w:rsidRPr="00A95215" w14:paraId="6ABCD6DE" w14:textId="77777777" w:rsidTr="009064E9">
        <w:trPr>
          <w:trHeight w:val="254"/>
        </w:trPr>
        <w:tc>
          <w:tcPr>
            <w:tcW w:w="0" w:type="auto"/>
            <w:gridSpan w:val="2"/>
            <w:vMerge/>
            <w:tcBorders>
              <w:top w:val="nil"/>
              <w:left w:val="single" w:sz="8" w:space="0" w:color="auto"/>
              <w:bottom w:val="single" w:sz="8" w:space="0" w:color="auto"/>
              <w:right w:val="single" w:sz="8" w:space="0" w:color="auto"/>
            </w:tcBorders>
            <w:shd w:val="clear" w:color="auto" w:fill="D0EAED" w:themeFill="accent2" w:themeFillTint="33"/>
            <w:vAlign w:val="center"/>
            <w:hideMark/>
          </w:tcPr>
          <w:p w14:paraId="7CE9610E"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p>
        </w:tc>
        <w:tc>
          <w:tcPr>
            <w:tcW w:w="7607" w:type="dxa"/>
            <w:tcBorders>
              <w:top w:val="nil"/>
              <w:left w:val="nil"/>
              <w:bottom w:val="single" w:sz="8" w:space="0" w:color="auto"/>
              <w:right w:val="single" w:sz="8" w:space="0" w:color="auto"/>
            </w:tcBorders>
            <w:shd w:val="clear" w:color="auto" w:fill="D0EAED" w:themeFill="accent2" w:themeFillTint="33"/>
            <w:tcMar>
              <w:top w:w="0" w:type="dxa"/>
              <w:left w:w="108" w:type="dxa"/>
              <w:bottom w:w="0" w:type="dxa"/>
              <w:right w:w="108" w:type="dxa"/>
            </w:tcMar>
            <w:hideMark/>
          </w:tcPr>
          <w:p w14:paraId="203D4CED"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r w:rsidRPr="00A95215">
              <w:rPr>
                <w:rFonts w:eastAsia="Arial"/>
                <w:color w:val="auto"/>
                <w:sz w:val="20"/>
                <w:szCs w:val="22"/>
                <w:lang w:val="en-US"/>
              </w:rPr>
              <w:t>Trichorhinophalangeal syndrome Type 1</w:t>
            </w:r>
          </w:p>
        </w:tc>
      </w:tr>
      <w:tr w:rsidR="00A95215" w:rsidRPr="00A95215" w14:paraId="3A11657B" w14:textId="77777777" w:rsidTr="009064E9">
        <w:trPr>
          <w:trHeight w:val="301"/>
        </w:trPr>
        <w:tc>
          <w:tcPr>
            <w:tcW w:w="9214" w:type="dxa"/>
            <w:gridSpan w:val="3"/>
            <w:tcBorders>
              <w:top w:val="nil"/>
              <w:left w:val="single" w:sz="8" w:space="0" w:color="auto"/>
              <w:bottom w:val="single" w:sz="8" w:space="0" w:color="auto"/>
              <w:right w:val="single" w:sz="8" w:space="0" w:color="auto"/>
            </w:tcBorders>
            <w:shd w:val="clear" w:color="auto" w:fill="D0EAED" w:themeFill="accent2" w:themeFillTint="33"/>
            <w:tcMar>
              <w:top w:w="0" w:type="dxa"/>
              <w:left w:w="108" w:type="dxa"/>
              <w:bottom w:w="0" w:type="dxa"/>
              <w:right w:w="108" w:type="dxa"/>
            </w:tcMar>
            <w:hideMark/>
          </w:tcPr>
          <w:p w14:paraId="698BFA62"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r w:rsidRPr="00A95215">
              <w:rPr>
                <w:rFonts w:eastAsia="Arial"/>
                <w:b/>
                <w:bCs/>
                <w:color w:val="auto"/>
                <w:sz w:val="20"/>
                <w:szCs w:val="22"/>
                <w:lang w:val="en-US"/>
              </w:rPr>
              <w:t>3. Hereditary conditions </w:t>
            </w:r>
            <w:r w:rsidRPr="00A95215">
              <w:rPr>
                <w:rFonts w:eastAsia="Arial"/>
                <w:color w:val="auto"/>
                <w:sz w:val="20"/>
                <w:szCs w:val="22"/>
                <w:lang w:val="en-US"/>
              </w:rPr>
              <w:t>presenting with the absence of 6 (six) or more permanent teeth, excluding 3</w:t>
            </w:r>
            <w:r w:rsidRPr="00A95215">
              <w:rPr>
                <w:rFonts w:eastAsia="Arial"/>
                <w:color w:val="auto"/>
                <w:sz w:val="20"/>
                <w:szCs w:val="22"/>
                <w:vertAlign w:val="superscript"/>
                <w:lang w:val="en-US"/>
              </w:rPr>
              <w:t>rd</w:t>
            </w:r>
            <w:r w:rsidRPr="00A95215">
              <w:rPr>
                <w:rFonts w:eastAsia="Arial"/>
                <w:color w:val="auto"/>
                <w:sz w:val="20"/>
                <w:szCs w:val="22"/>
                <w:lang w:val="en-US"/>
              </w:rPr>
              <w:t> molars</w:t>
            </w:r>
          </w:p>
        </w:tc>
      </w:tr>
      <w:tr w:rsidR="00A95215" w:rsidRPr="00A95215" w14:paraId="652232F2" w14:textId="77777777" w:rsidTr="009064E9">
        <w:trPr>
          <w:trHeight w:val="349"/>
        </w:trPr>
        <w:tc>
          <w:tcPr>
            <w:tcW w:w="9214" w:type="dxa"/>
            <w:gridSpan w:val="3"/>
            <w:tcBorders>
              <w:top w:val="nil"/>
              <w:left w:val="single" w:sz="8" w:space="0" w:color="auto"/>
              <w:bottom w:val="single" w:sz="8" w:space="0" w:color="auto"/>
              <w:right w:val="single" w:sz="8" w:space="0" w:color="auto"/>
            </w:tcBorders>
            <w:shd w:val="clear" w:color="auto" w:fill="D0EAED" w:themeFill="accent2" w:themeFillTint="33"/>
            <w:tcMar>
              <w:top w:w="0" w:type="dxa"/>
              <w:left w:w="108" w:type="dxa"/>
              <w:bottom w:w="0" w:type="dxa"/>
              <w:right w:w="108" w:type="dxa"/>
            </w:tcMar>
            <w:hideMark/>
          </w:tcPr>
          <w:p w14:paraId="486EFE65"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r w:rsidRPr="00A95215">
              <w:rPr>
                <w:rFonts w:eastAsia="Arial"/>
                <w:b/>
                <w:bCs/>
                <w:color w:val="auto"/>
                <w:sz w:val="20"/>
                <w:szCs w:val="22"/>
                <w:lang w:val="en-US"/>
              </w:rPr>
              <w:t>4. Hereditary conditions </w:t>
            </w:r>
            <w:r w:rsidRPr="00A95215">
              <w:rPr>
                <w:rFonts w:eastAsia="Arial"/>
                <w:color w:val="auto"/>
                <w:sz w:val="20"/>
                <w:szCs w:val="22"/>
                <w:lang w:val="en-US"/>
              </w:rPr>
              <w:t>where the presence of supernumerary teeth is a major feature</w:t>
            </w:r>
          </w:p>
        </w:tc>
      </w:tr>
      <w:tr w:rsidR="00A95215" w:rsidRPr="00A95215" w14:paraId="1BE99E29" w14:textId="77777777" w:rsidTr="009064E9">
        <w:trPr>
          <w:trHeight w:val="316"/>
        </w:trPr>
        <w:tc>
          <w:tcPr>
            <w:tcW w:w="1598" w:type="dxa"/>
            <w:vMerge w:val="restart"/>
            <w:tcBorders>
              <w:top w:val="nil"/>
              <w:left w:val="single" w:sz="8" w:space="0" w:color="auto"/>
              <w:bottom w:val="single" w:sz="8" w:space="0" w:color="auto"/>
              <w:right w:val="single" w:sz="8" w:space="0" w:color="auto"/>
            </w:tcBorders>
            <w:shd w:val="clear" w:color="auto" w:fill="D0EAED" w:themeFill="accent2" w:themeFillTint="33"/>
            <w:tcMar>
              <w:top w:w="0" w:type="dxa"/>
              <w:left w:w="108" w:type="dxa"/>
              <w:bottom w:w="0" w:type="dxa"/>
              <w:right w:w="108" w:type="dxa"/>
            </w:tcMar>
            <w:hideMark/>
          </w:tcPr>
          <w:p w14:paraId="6C0947FA"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r w:rsidRPr="00A95215">
              <w:rPr>
                <w:rFonts w:eastAsia="Arial"/>
                <w:i/>
                <w:iCs/>
                <w:color w:val="auto"/>
                <w:sz w:val="20"/>
                <w:szCs w:val="22"/>
                <w:lang w:val="en-US"/>
              </w:rPr>
              <w:t>Limited to</w:t>
            </w:r>
          </w:p>
        </w:tc>
        <w:tc>
          <w:tcPr>
            <w:tcW w:w="7616" w:type="dxa"/>
            <w:gridSpan w:val="2"/>
            <w:tcBorders>
              <w:top w:val="nil"/>
              <w:left w:val="nil"/>
              <w:bottom w:val="single" w:sz="8" w:space="0" w:color="auto"/>
              <w:right w:val="single" w:sz="8" w:space="0" w:color="auto"/>
            </w:tcBorders>
            <w:shd w:val="clear" w:color="auto" w:fill="D0EAED" w:themeFill="accent2" w:themeFillTint="33"/>
            <w:tcMar>
              <w:top w:w="0" w:type="dxa"/>
              <w:left w:w="108" w:type="dxa"/>
              <w:bottom w:w="0" w:type="dxa"/>
              <w:right w:w="108" w:type="dxa"/>
            </w:tcMar>
            <w:hideMark/>
          </w:tcPr>
          <w:p w14:paraId="3B1B2866"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r w:rsidRPr="00A95215">
              <w:rPr>
                <w:rFonts w:eastAsia="Arial"/>
                <w:color w:val="auto"/>
                <w:sz w:val="20"/>
                <w:szCs w:val="22"/>
                <w:lang w:val="en-US"/>
              </w:rPr>
              <w:t>Cleidocranial dysplasia</w:t>
            </w:r>
          </w:p>
        </w:tc>
      </w:tr>
      <w:tr w:rsidR="00A95215" w:rsidRPr="00A95215" w14:paraId="555237AD" w14:textId="77777777" w:rsidTr="009064E9">
        <w:trPr>
          <w:trHeight w:val="235"/>
        </w:trPr>
        <w:tc>
          <w:tcPr>
            <w:tcW w:w="0" w:type="auto"/>
            <w:vMerge/>
            <w:tcBorders>
              <w:top w:val="nil"/>
              <w:left w:val="single" w:sz="8" w:space="0" w:color="auto"/>
              <w:bottom w:val="single" w:sz="8" w:space="0" w:color="auto"/>
              <w:right w:val="single" w:sz="8" w:space="0" w:color="auto"/>
            </w:tcBorders>
            <w:shd w:val="clear" w:color="auto" w:fill="D0EAED" w:themeFill="accent2" w:themeFillTint="33"/>
            <w:vAlign w:val="center"/>
            <w:hideMark/>
          </w:tcPr>
          <w:p w14:paraId="6C653AD9"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p>
        </w:tc>
        <w:tc>
          <w:tcPr>
            <w:tcW w:w="7616" w:type="dxa"/>
            <w:gridSpan w:val="2"/>
            <w:tcBorders>
              <w:top w:val="nil"/>
              <w:left w:val="nil"/>
              <w:bottom w:val="single" w:sz="8" w:space="0" w:color="auto"/>
              <w:right w:val="single" w:sz="8" w:space="0" w:color="auto"/>
            </w:tcBorders>
            <w:shd w:val="clear" w:color="auto" w:fill="D0EAED" w:themeFill="accent2" w:themeFillTint="33"/>
            <w:tcMar>
              <w:top w:w="0" w:type="dxa"/>
              <w:left w:w="108" w:type="dxa"/>
              <w:bottom w:w="0" w:type="dxa"/>
              <w:right w:w="108" w:type="dxa"/>
            </w:tcMar>
            <w:hideMark/>
          </w:tcPr>
          <w:p w14:paraId="028F7A44"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r w:rsidRPr="00A95215">
              <w:rPr>
                <w:rFonts w:eastAsia="Arial"/>
                <w:color w:val="auto"/>
                <w:sz w:val="20"/>
                <w:szCs w:val="22"/>
                <w:lang w:val="en-US"/>
              </w:rPr>
              <w:t>Gardner’s syndrome</w:t>
            </w:r>
          </w:p>
        </w:tc>
      </w:tr>
      <w:tr w:rsidR="00A95215" w:rsidRPr="00A95215" w14:paraId="753369CE" w14:textId="77777777" w:rsidTr="009064E9">
        <w:trPr>
          <w:trHeight w:val="288"/>
        </w:trPr>
        <w:tc>
          <w:tcPr>
            <w:tcW w:w="9214" w:type="dxa"/>
            <w:gridSpan w:val="3"/>
            <w:tcBorders>
              <w:top w:val="nil"/>
              <w:left w:val="single" w:sz="8" w:space="0" w:color="auto"/>
              <w:bottom w:val="single" w:sz="8" w:space="0" w:color="auto"/>
              <w:right w:val="single" w:sz="8" w:space="0" w:color="auto"/>
            </w:tcBorders>
            <w:shd w:val="clear" w:color="auto" w:fill="D0EAED" w:themeFill="accent2" w:themeFillTint="33"/>
            <w:tcMar>
              <w:top w:w="0" w:type="dxa"/>
              <w:left w:w="108" w:type="dxa"/>
              <w:bottom w:w="0" w:type="dxa"/>
              <w:right w:w="108" w:type="dxa"/>
            </w:tcMar>
            <w:hideMark/>
          </w:tcPr>
          <w:p w14:paraId="4E2ED1CC"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r w:rsidRPr="00A95215">
              <w:rPr>
                <w:rFonts w:eastAsia="Arial"/>
                <w:b/>
                <w:bCs/>
                <w:color w:val="auto"/>
                <w:sz w:val="20"/>
                <w:szCs w:val="22"/>
                <w:lang w:val="en-US"/>
              </w:rPr>
              <w:t>5. Development or Hereditary conditions </w:t>
            </w:r>
            <w:r w:rsidRPr="00A95215">
              <w:rPr>
                <w:rFonts w:eastAsia="Arial"/>
                <w:color w:val="auto"/>
                <w:sz w:val="20"/>
                <w:szCs w:val="22"/>
                <w:lang w:val="en-US"/>
              </w:rPr>
              <w:t>affecting the formation of enamel and/or dentine of all teeth</w:t>
            </w:r>
          </w:p>
        </w:tc>
      </w:tr>
      <w:tr w:rsidR="00A95215" w:rsidRPr="00A95215" w14:paraId="198D6600" w14:textId="77777777" w:rsidTr="009064E9">
        <w:trPr>
          <w:trHeight w:val="268"/>
        </w:trPr>
        <w:tc>
          <w:tcPr>
            <w:tcW w:w="1598" w:type="dxa"/>
            <w:vMerge w:val="restart"/>
            <w:tcBorders>
              <w:top w:val="nil"/>
              <w:left w:val="single" w:sz="8" w:space="0" w:color="auto"/>
              <w:bottom w:val="single" w:sz="8" w:space="0" w:color="auto"/>
              <w:right w:val="single" w:sz="8" w:space="0" w:color="auto"/>
            </w:tcBorders>
            <w:shd w:val="clear" w:color="auto" w:fill="D0EAED" w:themeFill="accent2" w:themeFillTint="33"/>
            <w:tcMar>
              <w:top w:w="0" w:type="dxa"/>
              <w:left w:w="108" w:type="dxa"/>
              <w:bottom w:w="0" w:type="dxa"/>
              <w:right w:w="108" w:type="dxa"/>
            </w:tcMar>
            <w:hideMark/>
          </w:tcPr>
          <w:p w14:paraId="506EF6DA"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r w:rsidRPr="00A95215">
              <w:rPr>
                <w:rFonts w:eastAsia="Arial"/>
                <w:i/>
                <w:iCs/>
                <w:color w:val="auto"/>
                <w:sz w:val="20"/>
                <w:szCs w:val="22"/>
                <w:lang w:val="en-US"/>
              </w:rPr>
              <w:t>Limited to</w:t>
            </w:r>
          </w:p>
          <w:p w14:paraId="4C00DC24"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r w:rsidRPr="00A95215">
              <w:rPr>
                <w:rFonts w:eastAsia="Arial"/>
                <w:color w:val="auto"/>
                <w:sz w:val="20"/>
                <w:szCs w:val="22"/>
                <w:lang w:val="en-US"/>
              </w:rPr>
              <w:t> </w:t>
            </w:r>
          </w:p>
        </w:tc>
        <w:tc>
          <w:tcPr>
            <w:tcW w:w="7616" w:type="dxa"/>
            <w:gridSpan w:val="2"/>
            <w:tcBorders>
              <w:top w:val="nil"/>
              <w:left w:val="nil"/>
              <w:bottom w:val="single" w:sz="8" w:space="0" w:color="auto"/>
              <w:right w:val="single" w:sz="8" w:space="0" w:color="auto"/>
            </w:tcBorders>
            <w:shd w:val="clear" w:color="auto" w:fill="D0EAED" w:themeFill="accent2" w:themeFillTint="33"/>
            <w:tcMar>
              <w:top w:w="0" w:type="dxa"/>
              <w:left w:w="108" w:type="dxa"/>
              <w:bottom w:w="0" w:type="dxa"/>
              <w:right w:w="108" w:type="dxa"/>
            </w:tcMar>
            <w:hideMark/>
          </w:tcPr>
          <w:p w14:paraId="580A2DD7"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r w:rsidRPr="00A95215">
              <w:rPr>
                <w:rFonts w:eastAsia="Arial"/>
                <w:color w:val="auto"/>
                <w:sz w:val="20"/>
                <w:szCs w:val="22"/>
                <w:lang w:val="en-US"/>
              </w:rPr>
              <w:t>Amelogenesis imperfecta</w:t>
            </w:r>
          </w:p>
        </w:tc>
      </w:tr>
      <w:tr w:rsidR="00A95215" w:rsidRPr="00A95215" w14:paraId="7546B4F1" w14:textId="77777777" w:rsidTr="009064E9">
        <w:trPr>
          <w:trHeight w:val="259"/>
        </w:trPr>
        <w:tc>
          <w:tcPr>
            <w:tcW w:w="0" w:type="auto"/>
            <w:vMerge/>
            <w:tcBorders>
              <w:top w:val="nil"/>
              <w:left w:val="single" w:sz="8" w:space="0" w:color="auto"/>
              <w:bottom w:val="single" w:sz="8" w:space="0" w:color="auto"/>
              <w:right w:val="single" w:sz="8" w:space="0" w:color="auto"/>
            </w:tcBorders>
            <w:shd w:val="clear" w:color="auto" w:fill="D0EAED" w:themeFill="accent2" w:themeFillTint="33"/>
            <w:vAlign w:val="center"/>
            <w:hideMark/>
          </w:tcPr>
          <w:p w14:paraId="608EE01F"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p>
        </w:tc>
        <w:tc>
          <w:tcPr>
            <w:tcW w:w="7616" w:type="dxa"/>
            <w:gridSpan w:val="2"/>
            <w:tcBorders>
              <w:top w:val="nil"/>
              <w:left w:val="nil"/>
              <w:bottom w:val="single" w:sz="8" w:space="0" w:color="auto"/>
              <w:right w:val="single" w:sz="8" w:space="0" w:color="auto"/>
            </w:tcBorders>
            <w:shd w:val="clear" w:color="auto" w:fill="D0EAED" w:themeFill="accent2" w:themeFillTint="33"/>
            <w:tcMar>
              <w:top w:w="0" w:type="dxa"/>
              <w:left w:w="108" w:type="dxa"/>
              <w:bottom w:w="0" w:type="dxa"/>
              <w:right w:w="108" w:type="dxa"/>
            </w:tcMar>
            <w:hideMark/>
          </w:tcPr>
          <w:p w14:paraId="6438E219"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proofErr w:type="spellStart"/>
            <w:r w:rsidRPr="00A95215">
              <w:rPr>
                <w:rFonts w:eastAsia="Arial"/>
                <w:color w:val="auto"/>
                <w:sz w:val="20"/>
                <w:szCs w:val="22"/>
                <w:lang w:val="en-US"/>
              </w:rPr>
              <w:t>Dentinogenesis</w:t>
            </w:r>
            <w:proofErr w:type="spellEnd"/>
            <w:r w:rsidRPr="00A95215">
              <w:rPr>
                <w:rFonts w:eastAsia="Arial"/>
                <w:color w:val="auto"/>
                <w:sz w:val="20"/>
                <w:szCs w:val="22"/>
                <w:lang w:val="en-US"/>
              </w:rPr>
              <w:t xml:space="preserve"> imperfecta</w:t>
            </w:r>
          </w:p>
        </w:tc>
      </w:tr>
      <w:tr w:rsidR="00A95215" w:rsidRPr="00A95215" w14:paraId="3DEA6F8E" w14:textId="77777777" w:rsidTr="009064E9">
        <w:trPr>
          <w:trHeight w:val="248"/>
        </w:trPr>
        <w:tc>
          <w:tcPr>
            <w:tcW w:w="0" w:type="auto"/>
            <w:vMerge/>
            <w:tcBorders>
              <w:top w:val="nil"/>
              <w:left w:val="single" w:sz="8" w:space="0" w:color="auto"/>
              <w:bottom w:val="single" w:sz="8" w:space="0" w:color="auto"/>
              <w:right w:val="single" w:sz="8" w:space="0" w:color="auto"/>
            </w:tcBorders>
            <w:shd w:val="clear" w:color="auto" w:fill="D0EAED" w:themeFill="accent2" w:themeFillTint="33"/>
            <w:vAlign w:val="center"/>
            <w:hideMark/>
          </w:tcPr>
          <w:p w14:paraId="349875EA"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p>
        </w:tc>
        <w:tc>
          <w:tcPr>
            <w:tcW w:w="7616" w:type="dxa"/>
            <w:gridSpan w:val="2"/>
            <w:tcBorders>
              <w:top w:val="nil"/>
              <w:left w:val="nil"/>
              <w:bottom w:val="single" w:sz="8" w:space="0" w:color="auto"/>
              <w:right w:val="single" w:sz="8" w:space="0" w:color="auto"/>
            </w:tcBorders>
            <w:shd w:val="clear" w:color="auto" w:fill="D0EAED" w:themeFill="accent2" w:themeFillTint="33"/>
            <w:tcMar>
              <w:top w:w="0" w:type="dxa"/>
              <w:left w:w="108" w:type="dxa"/>
              <w:bottom w:w="0" w:type="dxa"/>
              <w:right w:w="108" w:type="dxa"/>
            </w:tcMar>
            <w:hideMark/>
          </w:tcPr>
          <w:p w14:paraId="57F06F4B" w14:textId="77777777" w:rsidR="00A95215" w:rsidRPr="00A95215" w:rsidRDefault="00A95215" w:rsidP="00A95215">
            <w:pPr>
              <w:widowControl w:val="0"/>
              <w:autoSpaceDE w:val="0"/>
              <w:autoSpaceDN w:val="0"/>
              <w:spacing w:before="0" w:after="0" w:line="240" w:lineRule="auto"/>
              <w:rPr>
                <w:rFonts w:eastAsia="Arial"/>
                <w:color w:val="auto"/>
                <w:sz w:val="20"/>
                <w:szCs w:val="22"/>
                <w:lang w:val="en-US"/>
              </w:rPr>
            </w:pPr>
            <w:r w:rsidRPr="00A95215">
              <w:rPr>
                <w:rFonts w:eastAsia="Arial"/>
                <w:color w:val="auto"/>
                <w:sz w:val="20"/>
                <w:szCs w:val="22"/>
                <w:lang w:val="en-US"/>
              </w:rPr>
              <w:t xml:space="preserve">Regional </w:t>
            </w:r>
            <w:proofErr w:type="spellStart"/>
            <w:r w:rsidRPr="00A95215">
              <w:rPr>
                <w:rFonts w:eastAsia="Arial"/>
                <w:color w:val="auto"/>
                <w:sz w:val="20"/>
                <w:szCs w:val="22"/>
                <w:lang w:val="en-US"/>
              </w:rPr>
              <w:t>odontodysplasia</w:t>
            </w:r>
            <w:proofErr w:type="spellEnd"/>
          </w:p>
        </w:tc>
      </w:tr>
    </w:tbl>
    <w:p w14:paraId="1267EFB5" w14:textId="77777777" w:rsidR="00731FCC" w:rsidRDefault="00731FCC" w:rsidP="00731FCC">
      <w:r>
        <w:t>The changes expand the previous list of eligible conditions by including:</w:t>
      </w:r>
    </w:p>
    <w:p w14:paraId="3863BCA2" w14:textId="77777777" w:rsidR="00731FCC" w:rsidRPr="00C92910" w:rsidRDefault="00731FCC" w:rsidP="00731FCC">
      <w:pPr>
        <w:pStyle w:val="ListParagraph"/>
        <w:widowControl w:val="0"/>
        <w:numPr>
          <w:ilvl w:val="0"/>
          <w:numId w:val="33"/>
        </w:numPr>
        <w:autoSpaceDE w:val="0"/>
        <w:autoSpaceDN w:val="0"/>
        <w:spacing w:before="0" w:after="0" w:line="240" w:lineRule="auto"/>
        <w:contextualSpacing w:val="0"/>
      </w:pPr>
      <w:r w:rsidRPr="00C92910">
        <w:t>Auriculo-condylar syndrome</w:t>
      </w:r>
    </w:p>
    <w:p w14:paraId="6548706F" w14:textId="77777777" w:rsidR="00731FCC" w:rsidRPr="00C92910" w:rsidRDefault="00731FCC" w:rsidP="00731FCC">
      <w:pPr>
        <w:pStyle w:val="ListParagraph"/>
        <w:widowControl w:val="0"/>
        <w:numPr>
          <w:ilvl w:val="0"/>
          <w:numId w:val="33"/>
        </w:numPr>
        <w:autoSpaceDE w:val="0"/>
        <w:autoSpaceDN w:val="0"/>
        <w:spacing w:before="0" w:after="0" w:line="240" w:lineRule="auto"/>
        <w:contextualSpacing w:val="0"/>
      </w:pPr>
      <w:r w:rsidRPr="00C92910">
        <w:t>Osteogenesis imperfecta</w:t>
      </w:r>
    </w:p>
    <w:p w14:paraId="6AC03F61" w14:textId="77777777" w:rsidR="00731FCC" w:rsidRDefault="00731FCC" w:rsidP="00731FCC">
      <w:r>
        <w:t xml:space="preserve">If you have any questions regarding these changes, please contact AskMBS on askMBS@health.gov.au. </w:t>
      </w:r>
    </w:p>
    <w:p w14:paraId="463A52A7" w14:textId="6A6900F2" w:rsidR="00731FCC" w:rsidRPr="00F626A8" w:rsidRDefault="00731FCC" w:rsidP="00731FCC">
      <w:r>
        <w:t xml:space="preserve">If you require assistance regarding claiming for these conditions, please contact Services Australia on 132 </w:t>
      </w:r>
      <w:r w:rsidR="004540ED">
        <w:t>150</w:t>
      </w:r>
      <w:r>
        <w:t>.</w:t>
      </w:r>
    </w:p>
    <w:p w14:paraId="4681A244" w14:textId="77777777" w:rsidR="00731FCC" w:rsidRPr="00F626A8" w:rsidRDefault="00731FCC" w:rsidP="00731FCC"/>
    <w:p w14:paraId="7A410FAE" w14:textId="77777777" w:rsidR="007C31DD" w:rsidRPr="00A77CB2" w:rsidRDefault="007C31DD" w:rsidP="007C31DD">
      <w:pPr>
        <w:pStyle w:val="Disclaimer"/>
      </w:pPr>
      <w:r w:rsidRPr="00A77CB2">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Pr="00A77CB2" w:rsidRDefault="007C31DD" w:rsidP="007C31DD">
      <w:pPr>
        <w:pStyle w:val="Disclaimer"/>
      </w:pPr>
      <w:r w:rsidRPr="00A77CB2">
        <w:t xml:space="preserve">This </w:t>
      </w:r>
      <w:r w:rsidR="004E5226" w:rsidRPr="00A77CB2">
        <w:t>fact</w:t>
      </w:r>
      <w:r w:rsidRPr="00A77CB2">
        <w:t>sheet is current as of the Last updated date shown above and does not account for MBS changes since that date.</w:t>
      </w:r>
    </w:p>
    <w:p w14:paraId="6F71C28A" w14:textId="77777777" w:rsidR="007C31DD" w:rsidRPr="00A77CB2" w:rsidRDefault="007C31DD" w:rsidP="00BE3ED5"/>
    <w:sectPr w:rsidR="007C31DD" w:rsidRPr="00A77CB2" w:rsidSect="009064E9">
      <w:headerReference w:type="even" r:id="rId8"/>
      <w:headerReference w:type="default" r:id="rId9"/>
      <w:footerReference w:type="even" r:id="rId10"/>
      <w:footerReference w:type="default" r:id="rId11"/>
      <w:headerReference w:type="first" r:id="rId12"/>
      <w:footerReference w:type="first" r:id="rId13"/>
      <w:type w:val="continuous"/>
      <w:pgSz w:w="11906" w:h="16838"/>
      <w:pgMar w:top="1701" w:right="1418"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E9A6" w14:textId="77777777" w:rsidR="005C2E29" w:rsidRDefault="005C2E29" w:rsidP="006B56BB">
      <w:r>
        <w:separator/>
      </w:r>
    </w:p>
    <w:p w14:paraId="175528E6" w14:textId="77777777" w:rsidR="005C2E29" w:rsidRDefault="005C2E29"/>
  </w:endnote>
  <w:endnote w:type="continuationSeparator" w:id="0">
    <w:p w14:paraId="059226BE" w14:textId="77777777" w:rsidR="005C2E29" w:rsidRDefault="005C2E29" w:rsidP="006B56BB">
      <w:r>
        <w:continuationSeparator/>
      </w:r>
    </w:p>
    <w:p w14:paraId="52E50CEE" w14:textId="77777777" w:rsidR="005C2E29" w:rsidRDefault="005C2E29"/>
  </w:endnote>
  <w:endnote w:type="continuationNotice" w:id="1">
    <w:p w14:paraId="55B77C7A" w14:textId="77777777" w:rsidR="005C2E29" w:rsidRDefault="005C2E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110EA" w14:textId="77777777" w:rsidR="00F537AE" w:rsidRDefault="00F537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362" w14:textId="60246FC8" w:rsidR="00F51321" w:rsidRDefault="00000000" w:rsidP="00F51321">
    <w:pPr>
      <w:pStyle w:val="Footer"/>
      <w:jc w:val="left"/>
    </w:pPr>
    <w:r>
      <w:rPr>
        <w:rStyle w:val="BookTitle"/>
        <w:noProof/>
      </w:rPr>
      <w:pict w14:anchorId="79578A0C">
        <v:rect id="_x0000_i1025" style="width:523.3pt;height:1.9pt" o:hralign="center" o:hrstd="t" o:hr="t" fillcolor="#a0a0a0" stroked="f"/>
      </w:pict>
    </w:r>
    <w:r w:rsidR="00F51321">
      <w:t>Medicare Benefits Schedule</w:t>
    </w:r>
  </w:p>
  <w:p w14:paraId="1EBE15CC" w14:textId="4914BB49" w:rsidR="00F51321" w:rsidRDefault="00B50167" w:rsidP="00F51321">
    <w:pPr>
      <w:pStyle w:val="Footer"/>
      <w:tabs>
        <w:tab w:val="clear" w:pos="9026"/>
        <w:tab w:val="right" w:pos="10466"/>
      </w:tabs>
    </w:pPr>
    <w:r>
      <w:rPr>
        <w:b/>
      </w:rPr>
      <w:t xml:space="preserve">Practitioner </w:t>
    </w:r>
    <w:r w:rsidR="00285503">
      <w:rPr>
        <w:b/>
      </w:rPr>
      <w:t>Eligibility</w:t>
    </w:r>
    <w:r w:rsidR="00F51321" w:rsidRPr="00E863C4">
      <w:rPr>
        <w:b/>
      </w:rPr>
      <w:t xml:space="preserve"> – </w:t>
    </w:r>
    <w:r w:rsidR="00285503">
      <w:rPr>
        <w:b/>
      </w:rPr>
      <w:t xml:space="preserve">Information </w:t>
    </w:r>
    <w:r w:rsidR="00F51321">
      <w:rPr>
        <w:b/>
      </w:rPr>
      <w:t>sheet</w:t>
    </w:r>
    <w:r w:rsidR="00F51321" w:rsidRPr="00E863C4">
      <w:t xml:space="preserve"> </w:t>
    </w:r>
    <w:sdt>
      <w:sdtPr>
        <w:id w:val="-1817632189"/>
        <w:docPartObj>
          <w:docPartGallery w:val="Page Numbers (Bottom of Page)"/>
          <w:docPartUnique/>
        </w:docPartObj>
      </w:sdtPr>
      <w:sdtEndPr>
        <w:rPr>
          <w:noProof/>
        </w:rPr>
      </w:sdtEndPr>
      <w:sdtContent>
        <w:r w:rsidR="00F51321">
          <w:tab/>
        </w:r>
        <w:sdt>
          <w:sdtPr>
            <w:id w:val="-1127629339"/>
            <w:docPartObj>
              <w:docPartGallery w:val="Page Numbers (Bottom of Page)"/>
              <w:docPartUnique/>
            </w:docPartObj>
          </w:sdtPr>
          <w:sdtContent>
            <w:sdt>
              <w:sdtPr>
                <w:id w:val="1762873439"/>
                <w:docPartObj>
                  <w:docPartGallery w:val="Page Numbers (Top of Page)"/>
                  <w:docPartUnique/>
                </w:docPartObj>
              </w:sdtPr>
              <w:sdtContent>
                <w:r w:rsidR="00F51321" w:rsidRPr="00F546CA">
                  <w:t xml:space="preserve">Page </w:t>
                </w:r>
                <w:r w:rsidR="00F51321" w:rsidRPr="00F546CA">
                  <w:rPr>
                    <w:bCs/>
                    <w:sz w:val="24"/>
                  </w:rPr>
                  <w:fldChar w:fldCharType="begin"/>
                </w:r>
                <w:r w:rsidR="00F51321" w:rsidRPr="00F546CA">
                  <w:rPr>
                    <w:bCs/>
                  </w:rPr>
                  <w:instrText xml:space="preserve"> PAGE </w:instrText>
                </w:r>
                <w:r w:rsidR="00F51321" w:rsidRPr="00F546CA">
                  <w:rPr>
                    <w:bCs/>
                    <w:sz w:val="24"/>
                  </w:rPr>
                  <w:fldChar w:fldCharType="separate"/>
                </w:r>
                <w:r w:rsidR="00F51321">
                  <w:rPr>
                    <w:bCs/>
                    <w:sz w:val="24"/>
                  </w:rPr>
                  <w:t>1</w:t>
                </w:r>
                <w:r w:rsidR="00F51321" w:rsidRPr="00F546CA">
                  <w:rPr>
                    <w:bCs/>
                    <w:sz w:val="24"/>
                  </w:rPr>
                  <w:fldChar w:fldCharType="end"/>
                </w:r>
                <w:r w:rsidR="00F51321" w:rsidRPr="00F546CA">
                  <w:t xml:space="preserve"> of </w:t>
                </w:r>
                <w:r w:rsidR="00F51321" w:rsidRPr="00F546CA">
                  <w:rPr>
                    <w:bCs/>
                    <w:sz w:val="24"/>
                  </w:rPr>
                  <w:fldChar w:fldCharType="begin"/>
                </w:r>
                <w:r w:rsidR="00F51321" w:rsidRPr="00F546CA">
                  <w:rPr>
                    <w:bCs/>
                  </w:rPr>
                  <w:instrText xml:space="preserve"> NUMPAGES  </w:instrText>
                </w:r>
                <w:r w:rsidR="00F51321" w:rsidRPr="00F546CA">
                  <w:rPr>
                    <w:bCs/>
                    <w:sz w:val="24"/>
                  </w:rPr>
                  <w:fldChar w:fldCharType="separate"/>
                </w:r>
                <w:r w:rsidR="00F51321">
                  <w:rPr>
                    <w:bCs/>
                    <w:sz w:val="24"/>
                  </w:rPr>
                  <w:t>1</w:t>
                </w:r>
                <w:r w:rsidR="00F51321" w:rsidRPr="00F546CA">
                  <w:rPr>
                    <w:bCs/>
                    <w:sz w:val="24"/>
                  </w:rPr>
                  <w:fldChar w:fldCharType="end"/>
                </w:r>
              </w:sdtContent>
            </w:sdt>
          </w:sdtContent>
        </w:sdt>
        <w:r w:rsidR="00F51321">
          <w:t xml:space="preserve"> </w:t>
        </w:r>
      </w:sdtContent>
    </w:sdt>
  </w:p>
  <w:p w14:paraId="7D56FBDD" w14:textId="77777777" w:rsidR="00F51321" w:rsidRDefault="00000000" w:rsidP="00F51321">
    <w:pPr>
      <w:pStyle w:val="Footer"/>
      <w:jc w:val="left"/>
      <w:rPr>
        <w:rStyle w:val="Hyperlink"/>
        <w:szCs w:val="18"/>
      </w:rPr>
    </w:pPr>
    <w:hyperlink r:id="rId1" w:history="1">
      <w:r w:rsidR="00F51321" w:rsidRPr="00E863C4">
        <w:rPr>
          <w:rStyle w:val="Hyperlink"/>
          <w:szCs w:val="18"/>
        </w:rPr>
        <w:t>MBS Online</w:t>
      </w:r>
    </w:hyperlink>
  </w:p>
  <w:p w14:paraId="0D093570" w14:textId="707AEE8A" w:rsidR="00F51321" w:rsidRPr="009B32BA" w:rsidRDefault="00F51321" w:rsidP="00F51321">
    <w:pPr>
      <w:pStyle w:val="Footer"/>
      <w:jc w:val="left"/>
      <w:rPr>
        <w:szCs w:val="18"/>
      </w:rPr>
    </w:pPr>
    <w:r w:rsidRPr="00870B05">
      <w:t>Last updated</w:t>
    </w:r>
    <w:r>
      <w:t xml:space="preserve"> – </w:t>
    </w:r>
    <w:r w:rsidR="00D2258D">
      <w:t>6 May</w:t>
    </w:r>
    <w:r>
      <w:t xml:space="preserve"> 20</w:t>
    </w:r>
    <w:r w:rsidR="00285503">
      <w:t>24</w:t>
    </w:r>
  </w:p>
  <w:p w14:paraId="78B91981" w14:textId="77777777" w:rsidR="00CB03B8" w:rsidRPr="00F51321" w:rsidRDefault="00CB03B8" w:rsidP="00F513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2A137D45" w:rsidR="00064168" w:rsidRDefault="00000000" w:rsidP="00064168">
    <w:pPr>
      <w:pStyle w:val="Footer"/>
      <w:jc w:val="left"/>
    </w:pPr>
    <w:r>
      <w:rPr>
        <w:rStyle w:val="BookTitle"/>
        <w:noProof/>
      </w:rPr>
      <w:pict w14:anchorId="1DB3991B">
        <v:rect id="_x0000_i1026" style="width:523.3pt;height:1.9pt" o:hralign="center" o:hrstd="t" o:hr="t" fillcolor="#a0a0a0" stroked="f"/>
      </w:pict>
    </w:r>
    <w:r w:rsidR="00064168">
      <w:t>Medicare Benefits Schedule</w:t>
    </w:r>
  </w:p>
  <w:p w14:paraId="7DCCE2B2" w14:textId="1BA33187" w:rsidR="00064168" w:rsidRDefault="00BD6A46" w:rsidP="00064168">
    <w:pPr>
      <w:pStyle w:val="Footer"/>
      <w:tabs>
        <w:tab w:val="clear" w:pos="9026"/>
        <w:tab w:val="right" w:pos="10466"/>
      </w:tabs>
    </w:pPr>
    <w:r>
      <w:rPr>
        <w:b/>
      </w:rPr>
      <w:t>P</w:t>
    </w:r>
    <w:r w:rsidR="00731FCC">
      <w:rPr>
        <w:b/>
      </w:rPr>
      <w:t>atient</w:t>
    </w:r>
    <w:r>
      <w:rPr>
        <w:b/>
      </w:rPr>
      <w:t xml:space="preserve"> Eligibility</w:t>
    </w:r>
    <w:r w:rsidRPr="00E863C4">
      <w:rPr>
        <w:b/>
      </w:rPr>
      <w:t xml:space="preserve"> – </w:t>
    </w:r>
    <w:r>
      <w:rPr>
        <w:b/>
      </w:rPr>
      <w:t>Information sheet</w:t>
    </w:r>
    <w:r w:rsidRPr="00E863C4" w:rsidDel="00BD6A46">
      <w:rPr>
        <w:b/>
      </w:rPr>
      <w:t xml:space="preserve"> </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Content>
            <w:sdt>
              <w:sdtPr>
                <w:id w:val="1701501531"/>
                <w:docPartObj>
                  <w:docPartGallery w:val="Page Numbers (Top of Page)"/>
                  <w:docPartUnique/>
                </w:docPartObj>
              </w:sdt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77777777" w:rsidR="00064168" w:rsidRDefault="00000000" w:rsidP="00064168">
    <w:pPr>
      <w:pStyle w:val="Footer"/>
      <w:jc w:val="left"/>
      <w:rPr>
        <w:rStyle w:val="Hyperlink"/>
        <w:szCs w:val="18"/>
      </w:rPr>
    </w:pPr>
    <w:hyperlink r:id="rId1" w:history="1">
      <w:r w:rsidR="00064168" w:rsidRPr="00E863C4">
        <w:rPr>
          <w:rStyle w:val="Hyperlink"/>
          <w:szCs w:val="18"/>
        </w:rPr>
        <w:t>MBS Online</w:t>
      </w:r>
    </w:hyperlink>
  </w:p>
  <w:p w14:paraId="03585E81" w14:textId="56B8A5C9" w:rsidR="00064168" w:rsidRPr="009B32BA" w:rsidRDefault="00064168" w:rsidP="00064168">
    <w:pPr>
      <w:pStyle w:val="Footer"/>
      <w:jc w:val="left"/>
      <w:rPr>
        <w:szCs w:val="18"/>
      </w:rPr>
    </w:pPr>
    <w:r w:rsidRPr="00870B05">
      <w:t>Last updated</w:t>
    </w:r>
    <w:r>
      <w:t xml:space="preserve"> – </w:t>
    </w:r>
    <w:r w:rsidR="00F537AE">
      <w:t>6 May</w:t>
    </w:r>
    <w:r>
      <w:t xml:space="preserve"> 20</w:t>
    </w:r>
    <w:r w:rsidR="00BD6A46">
      <w:t>24</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0C4E3" w14:textId="77777777" w:rsidR="005C2E29" w:rsidRDefault="005C2E29" w:rsidP="006B56BB">
      <w:r>
        <w:separator/>
      </w:r>
    </w:p>
    <w:p w14:paraId="22FDFD07" w14:textId="77777777" w:rsidR="005C2E29" w:rsidRDefault="005C2E29"/>
  </w:footnote>
  <w:footnote w:type="continuationSeparator" w:id="0">
    <w:p w14:paraId="3AE9092B" w14:textId="77777777" w:rsidR="005C2E29" w:rsidRDefault="005C2E29" w:rsidP="006B56BB">
      <w:r>
        <w:continuationSeparator/>
      </w:r>
    </w:p>
    <w:p w14:paraId="19118D8A" w14:textId="77777777" w:rsidR="005C2E29" w:rsidRDefault="005C2E29"/>
  </w:footnote>
  <w:footnote w:type="continuationNotice" w:id="1">
    <w:p w14:paraId="4595F5C9" w14:textId="77777777" w:rsidR="005C2E29" w:rsidRDefault="005C2E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D9787" w14:textId="77777777" w:rsidR="00F537AE" w:rsidRDefault="00F537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5AE2C" w14:textId="77777777" w:rsidR="00F537AE" w:rsidRDefault="00F537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4" name="Picture 4"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9D2F79"/>
    <w:multiLevelType w:val="hybridMultilevel"/>
    <w:tmpl w:val="E1842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C120B3"/>
    <w:multiLevelType w:val="hybridMultilevel"/>
    <w:tmpl w:val="403CB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20F2443"/>
    <w:multiLevelType w:val="hybridMultilevel"/>
    <w:tmpl w:val="90662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4784398">
    <w:abstractNumId w:val="7"/>
  </w:num>
  <w:num w:numId="2" w16cid:durableId="320935821">
    <w:abstractNumId w:val="20"/>
  </w:num>
  <w:num w:numId="3" w16cid:durableId="1161390217">
    <w:abstractNumId w:val="23"/>
  </w:num>
  <w:num w:numId="4" w16cid:durableId="1616522112">
    <w:abstractNumId w:val="8"/>
  </w:num>
  <w:num w:numId="5" w16cid:durableId="1326863177">
    <w:abstractNumId w:val="8"/>
    <w:lvlOverride w:ilvl="0">
      <w:startOverride w:val="1"/>
    </w:lvlOverride>
  </w:num>
  <w:num w:numId="6" w16cid:durableId="312683612">
    <w:abstractNumId w:val="9"/>
  </w:num>
  <w:num w:numId="7" w16cid:durableId="816721464">
    <w:abstractNumId w:val="18"/>
  </w:num>
  <w:num w:numId="8" w16cid:durableId="565603559">
    <w:abstractNumId w:val="22"/>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4"/>
  </w:num>
  <w:num w:numId="17" w16cid:durableId="2113471318">
    <w:abstractNumId w:val="11"/>
  </w:num>
  <w:num w:numId="18" w16cid:durableId="828592903">
    <w:abstractNumId w:val="13"/>
  </w:num>
  <w:num w:numId="19" w16cid:durableId="1273391997">
    <w:abstractNumId w:val="17"/>
  </w:num>
  <w:num w:numId="20" w16cid:durableId="2041469188">
    <w:abstractNumId w:val="11"/>
  </w:num>
  <w:num w:numId="21" w16cid:durableId="120997448">
    <w:abstractNumId w:val="17"/>
  </w:num>
  <w:num w:numId="22" w16cid:durableId="1088427743">
    <w:abstractNumId w:val="24"/>
  </w:num>
  <w:num w:numId="23" w16cid:durableId="111368400">
    <w:abstractNumId w:val="20"/>
  </w:num>
  <w:num w:numId="24" w16cid:durableId="815339056">
    <w:abstractNumId w:val="23"/>
  </w:num>
  <w:num w:numId="25" w16cid:durableId="743180995">
    <w:abstractNumId w:val="8"/>
  </w:num>
  <w:num w:numId="26" w16cid:durableId="320358050">
    <w:abstractNumId w:val="19"/>
  </w:num>
  <w:num w:numId="27" w16cid:durableId="508569404">
    <w:abstractNumId w:val="12"/>
  </w:num>
  <w:num w:numId="28" w16cid:durableId="1416364898">
    <w:abstractNumId w:val="16"/>
  </w:num>
  <w:num w:numId="29" w16cid:durableId="100344043">
    <w:abstractNumId w:val="10"/>
  </w:num>
  <w:num w:numId="30" w16cid:durableId="1575821124">
    <w:abstractNumId w:val="12"/>
  </w:num>
  <w:num w:numId="31" w16cid:durableId="1044521540">
    <w:abstractNumId w:val="14"/>
  </w:num>
  <w:num w:numId="32" w16cid:durableId="965312269">
    <w:abstractNumId w:val="21"/>
  </w:num>
  <w:num w:numId="33" w16cid:durableId="2194438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22629"/>
    <w:rsid w:val="00024DFE"/>
    <w:rsid w:val="00026139"/>
    <w:rsid w:val="00027601"/>
    <w:rsid w:val="00033321"/>
    <w:rsid w:val="000338E5"/>
    <w:rsid w:val="00033ECC"/>
    <w:rsid w:val="0003422F"/>
    <w:rsid w:val="00043B5A"/>
    <w:rsid w:val="00046FF0"/>
    <w:rsid w:val="00050176"/>
    <w:rsid w:val="00050342"/>
    <w:rsid w:val="00064168"/>
    <w:rsid w:val="00067456"/>
    <w:rsid w:val="00071506"/>
    <w:rsid w:val="0007154F"/>
    <w:rsid w:val="00080BAC"/>
    <w:rsid w:val="00081AB1"/>
    <w:rsid w:val="00090316"/>
    <w:rsid w:val="00093981"/>
    <w:rsid w:val="00095FDC"/>
    <w:rsid w:val="000B067A"/>
    <w:rsid w:val="000B1540"/>
    <w:rsid w:val="000B1E53"/>
    <w:rsid w:val="000B33FD"/>
    <w:rsid w:val="000B4ABA"/>
    <w:rsid w:val="000C4B16"/>
    <w:rsid w:val="000C50C3"/>
    <w:rsid w:val="000C5E14"/>
    <w:rsid w:val="000D21F6"/>
    <w:rsid w:val="000D263F"/>
    <w:rsid w:val="000D4500"/>
    <w:rsid w:val="000D7AEA"/>
    <w:rsid w:val="000E2C66"/>
    <w:rsid w:val="000F123C"/>
    <w:rsid w:val="000F2FED"/>
    <w:rsid w:val="0010616D"/>
    <w:rsid w:val="00110478"/>
    <w:rsid w:val="00111901"/>
    <w:rsid w:val="0011711B"/>
    <w:rsid w:val="00117F8A"/>
    <w:rsid w:val="00121B9B"/>
    <w:rsid w:val="00122ADC"/>
    <w:rsid w:val="001245EF"/>
    <w:rsid w:val="00130F59"/>
    <w:rsid w:val="00133EC0"/>
    <w:rsid w:val="00141CE5"/>
    <w:rsid w:val="00144908"/>
    <w:rsid w:val="00156D96"/>
    <w:rsid w:val="001571C7"/>
    <w:rsid w:val="00161094"/>
    <w:rsid w:val="00166BF0"/>
    <w:rsid w:val="0017665C"/>
    <w:rsid w:val="00177AD2"/>
    <w:rsid w:val="001815A8"/>
    <w:rsid w:val="001840FA"/>
    <w:rsid w:val="00190079"/>
    <w:rsid w:val="00190880"/>
    <w:rsid w:val="0019622E"/>
    <w:rsid w:val="001966A7"/>
    <w:rsid w:val="001A4627"/>
    <w:rsid w:val="001A4979"/>
    <w:rsid w:val="001B05D7"/>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0552"/>
    <w:rsid w:val="0026311C"/>
    <w:rsid w:val="0026668C"/>
    <w:rsid w:val="00266AC1"/>
    <w:rsid w:val="0027178C"/>
    <w:rsid w:val="00271954"/>
    <w:rsid w:val="002719FA"/>
    <w:rsid w:val="00272668"/>
    <w:rsid w:val="0027330B"/>
    <w:rsid w:val="002803AD"/>
    <w:rsid w:val="00282052"/>
    <w:rsid w:val="002831A3"/>
    <w:rsid w:val="0028519E"/>
    <w:rsid w:val="00285503"/>
    <w:rsid w:val="002856A5"/>
    <w:rsid w:val="002872ED"/>
    <w:rsid w:val="002905C2"/>
    <w:rsid w:val="00295AF2"/>
    <w:rsid w:val="00295C91"/>
    <w:rsid w:val="00297151"/>
    <w:rsid w:val="002B20E6"/>
    <w:rsid w:val="002B2B43"/>
    <w:rsid w:val="002B42A3"/>
    <w:rsid w:val="002C0CDD"/>
    <w:rsid w:val="002C38C4"/>
    <w:rsid w:val="002C46AA"/>
    <w:rsid w:val="002E1A1D"/>
    <w:rsid w:val="002E4081"/>
    <w:rsid w:val="002E5B78"/>
    <w:rsid w:val="002F3AE3"/>
    <w:rsid w:val="0030464B"/>
    <w:rsid w:val="0030786C"/>
    <w:rsid w:val="003233DE"/>
    <w:rsid w:val="0032466B"/>
    <w:rsid w:val="003323B2"/>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5C01"/>
    <w:rsid w:val="00387924"/>
    <w:rsid w:val="003921D7"/>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0F6"/>
    <w:rsid w:val="00400F00"/>
    <w:rsid w:val="00404F8B"/>
    <w:rsid w:val="00405256"/>
    <w:rsid w:val="00405ADD"/>
    <w:rsid w:val="00410031"/>
    <w:rsid w:val="00415C81"/>
    <w:rsid w:val="00432378"/>
    <w:rsid w:val="00440D65"/>
    <w:rsid w:val="004435E6"/>
    <w:rsid w:val="00447E31"/>
    <w:rsid w:val="00453923"/>
    <w:rsid w:val="004540ED"/>
    <w:rsid w:val="00454B9B"/>
    <w:rsid w:val="00457858"/>
    <w:rsid w:val="00460B0B"/>
    <w:rsid w:val="00461023"/>
    <w:rsid w:val="00462FAC"/>
    <w:rsid w:val="00464631"/>
    <w:rsid w:val="00464B79"/>
    <w:rsid w:val="00467BBF"/>
    <w:rsid w:val="00467DD9"/>
    <w:rsid w:val="0048593C"/>
    <w:rsid w:val="004867E2"/>
    <w:rsid w:val="004929A9"/>
    <w:rsid w:val="004A78D9"/>
    <w:rsid w:val="004C1705"/>
    <w:rsid w:val="004C1BCD"/>
    <w:rsid w:val="004C6BCF"/>
    <w:rsid w:val="004D261A"/>
    <w:rsid w:val="004D58BF"/>
    <w:rsid w:val="004E4335"/>
    <w:rsid w:val="004E5226"/>
    <w:rsid w:val="004F13EE"/>
    <w:rsid w:val="004F2022"/>
    <w:rsid w:val="004F258D"/>
    <w:rsid w:val="004F7C05"/>
    <w:rsid w:val="00501C94"/>
    <w:rsid w:val="00506432"/>
    <w:rsid w:val="00506E82"/>
    <w:rsid w:val="0052051D"/>
    <w:rsid w:val="00545EE6"/>
    <w:rsid w:val="005550E7"/>
    <w:rsid w:val="005564FB"/>
    <w:rsid w:val="005572C7"/>
    <w:rsid w:val="005650ED"/>
    <w:rsid w:val="00575754"/>
    <w:rsid w:val="00581FBA"/>
    <w:rsid w:val="005858A4"/>
    <w:rsid w:val="00591E20"/>
    <w:rsid w:val="005920E7"/>
    <w:rsid w:val="00595408"/>
    <w:rsid w:val="00595E84"/>
    <w:rsid w:val="005A0C59"/>
    <w:rsid w:val="005A48EB"/>
    <w:rsid w:val="005A6CFB"/>
    <w:rsid w:val="005C2E29"/>
    <w:rsid w:val="005C5AEB"/>
    <w:rsid w:val="005D5F4E"/>
    <w:rsid w:val="005E0A3F"/>
    <w:rsid w:val="005E1AF9"/>
    <w:rsid w:val="005E2D76"/>
    <w:rsid w:val="005E6883"/>
    <w:rsid w:val="005E772F"/>
    <w:rsid w:val="005F4BAF"/>
    <w:rsid w:val="005F4ECA"/>
    <w:rsid w:val="006041BE"/>
    <w:rsid w:val="006043C7"/>
    <w:rsid w:val="00624B52"/>
    <w:rsid w:val="00630794"/>
    <w:rsid w:val="00631DF4"/>
    <w:rsid w:val="00634175"/>
    <w:rsid w:val="0063574E"/>
    <w:rsid w:val="006408AC"/>
    <w:rsid w:val="00642F20"/>
    <w:rsid w:val="006511B6"/>
    <w:rsid w:val="00653BB8"/>
    <w:rsid w:val="0065631D"/>
    <w:rsid w:val="00657FF8"/>
    <w:rsid w:val="00670D99"/>
    <w:rsid w:val="00670E2B"/>
    <w:rsid w:val="006734BB"/>
    <w:rsid w:val="0067697A"/>
    <w:rsid w:val="006821EB"/>
    <w:rsid w:val="006B2286"/>
    <w:rsid w:val="006B56BB"/>
    <w:rsid w:val="006C085B"/>
    <w:rsid w:val="006C77A8"/>
    <w:rsid w:val="006D4098"/>
    <w:rsid w:val="006D67F4"/>
    <w:rsid w:val="006D7681"/>
    <w:rsid w:val="006D7B2E"/>
    <w:rsid w:val="006E02EA"/>
    <w:rsid w:val="006E0968"/>
    <w:rsid w:val="006E2AF6"/>
    <w:rsid w:val="006F5073"/>
    <w:rsid w:val="00701275"/>
    <w:rsid w:val="00707F56"/>
    <w:rsid w:val="00713558"/>
    <w:rsid w:val="00720D08"/>
    <w:rsid w:val="007263B9"/>
    <w:rsid w:val="00731FCC"/>
    <w:rsid w:val="007334F8"/>
    <w:rsid w:val="007339CD"/>
    <w:rsid w:val="007359D8"/>
    <w:rsid w:val="007362D4"/>
    <w:rsid w:val="0076672A"/>
    <w:rsid w:val="00775E45"/>
    <w:rsid w:val="00776E74"/>
    <w:rsid w:val="00785169"/>
    <w:rsid w:val="007954AB"/>
    <w:rsid w:val="007A14C5"/>
    <w:rsid w:val="007A4A10"/>
    <w:rsid w:val="007B1750"/>
    <w:rsid w:val="007B1760"/>
    <w:rsid w:val="007C1FDC"/>
    <w:rsid w:val="007C31DD"/>
    <w:rsid w:val="007C343D"/>
    <w:rsid w:val="007C6D9C"/>
    <w:rsid w:val="007C7DDB"/>
    <w:rsid w:val="007D2CC7"/>
    <w:rsid w:val="007D673D"/>
    <w:rsid w:val="007E0068"/>
    <w:rsid w:val="007E0FB8"/>
    <w:rsid w:val="007E4D09"/>
    <w:rsid w:val="007F2220"/>
    <w:rsid w:val="007F4B3E"/>
    <w:rsid w:val="008127AF"/>
    <w:rsid w:val="00812B46"/>
    <w:rsid w:val="00815700"/>
    <w:rsid w:val="0082246B"/>
    <w:rsid w:val="008264EB"/>
    <w:rsid w:val="00826B8F"/>
    <w:rsid w:val="00831E8A"/>
    <w:rsid w:val="00835C76"/>
    <w:rsid w:val="008376E2"/>
    <w:rsid w:val="00843049"/>
    <w:rsid w:val="008437CA"/>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64E9"/>
    <w:rsid w:val="009074E1"/>
    <w:rsid w:val="009112F7"/>
    <w:rsid w:val="009122AF"/>
    <w:rsid w:val="00912D54"/>
    <w:rsid w:val="0091389F"/>
    <w:rsid w:val="00917ADF"/>
    <w:rsid w:val="009208F7"/>
    <w:rsid w:val="00921649"/>
    <w:rsid w:val="00922517"/>
    <w:rsid w:val="00922722"/>
    <w:rsid w:val="009261E6"/>
    <w:rsid w:val="009268E1"/>
    <w:rsid w:val="009271EE"/>
    <w:rsid w:val="009344AE"/>
    <w:rsid w:val="009344DE"/>
    <w:rsid w:val="00945E7F"/>
    <w:rsid w:val="009478A9"/>
    <w:rsid w:val="009557C1"/>
    <w:rsid w:val="00960D6E"/>
    <w:rsid w:val="00974B59"/>
    <w:rsid w:val="0098340B"/>
    <w:rsid w:val="00986830"/>
    <w:rsid w:val="009924C3"/>
    <w:rsid w:val="00993102"/>
    <w:rsid w:val="009B1570"/>
    <w:rsid w:val="009C6F10"/>
    <w:rsid w:val="009D148F"/>
    <w:rsid w:val="009D3D70"/>
    <w:rsid w:val="009D5C67"/>
    <w:rsid w:val="009E6F7E"/>
    <w:rsid w:val="009E7A57"/>
    <w:rsid w:val="009F4803"/>
    <w:rsid w:val="009F4F6A"/>
    <w:rsid w:val="009F5B6F"/>
    <w:rsid w:val="00A009EA"/>
    <w:rsid w:val="00A11D8C"/>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77CB2"/>
    <w:rsid w:val="00A80557"/>
    <w:rsid w:val="00A81D33"/>
    <w:rsid w:val="00A8341C"/>
    <w:rsid w:val="00A930AE"/>
    <w:rsid w:val="00A95215"/>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06656"/>
    <w:rsid w:val="00B16A51"/>
    <w:rsid w:val="00B32222"/>
    <w:rsid w:val="00B34EE6"/>
    <w:rsid w:val="00B3618D"/>
    <w:rsid w:val="00B36233"/>
    <w:rsid w:val="00B42851"/>
    <w:rsid w:val="00B45350"/>
    <w:rsid w:val="00B45AC7"/>
    <w:rsid w:val="00B50167"/>
    <w:rsid w:val="00B5372F"/>
    <w:rsid w:val="00B53987"/>
    <w:rsid w:val="00B5781E"/>
    <w:rsid w:val="00B61129"/>
    <w:rsid w:val="00B67E7F"/>
    <w:rsid w:val="00B76DB3"/>
    <w:rsid w:val="00B839B2"/>
    <w:rsid w:val="00B94252"/>
    <w:rsid w:val="00B9715A"/>
    <w:rsid w:val="00BA14BE"/>
    <w:rsid w:val="00BA25D5"/>
    <w:rsid w:val="00BA2732"/>
    <w:rsid w:val="00BA293D"/>
    <w:rsid w:val="00BA49BC"/>
    <w:rsid w:val="00BA56B7"/>
    <w:rsid w:val="00BA7A1E"/>
    <w:rsid w:val="00BB2F6C"/>
    <w:rsid w:val="00BB3875"/>
    <w:rsid w:val="00BB5860"/>
    <w:rsid w:val="00BB6AAD"/>
    <w:rsid w:val="00BC4A19"/>
    <w:rsid w:val="00BC4E6D"/>
    <w:rsid w:val="00BD0617"/>
    <w:rsid w:val="00BD0A9E"/>
    <w:rsid w:val="00BD2E9B"/>
    <w:rsid w:val="00BD6A46"/>
    <w:rsid w:val="00BD7FB2"/>
    <w:rsid w:val="00BE3ED5"/>
    <w:rsid w:val="00C00930"/>
    <w:rsid w:val="00C0174C"/>
    <w:rsid w:val="00C060AD"/>
    <w:rsid w:val="00C113BF"/>
    <w:rsid w:val="00C2176E"/>
    <w:rsid w:val="00C23430"/>
    <w:rsid w:val="00C27D67"/>
    <w:rsid w:val="00C435AF"/>
    <w:rsid w:val="00C4631F"/>
    <w:rsid w:val="00C47CDE"/>
    <w:rsid w:val="00C508F1"/>
    <w:rsid w:val="00C50E16"/>
    <w:rsid w:val="00C55258"/>
    <w:rsid w:val="00C71A8A"/>
    <w:rsid w:val="00C71BBF"/>
    <w:rsid w:val="00C75FA3"/>
    <w:rsid w:val="00C82EEB"/>
    <w:rsid w:val="00C83722"/>
    <w:rsid w:val="00C971DC"/>
    <w:rsid w:val="00CA16B7"/>
    <w:rsid w:val="00CA62AE"/>
    <w:rsid w:val="00CB03B8"/>
    <w:rsid w:val="00CB5B1A"/>
    <w:rsid w:val="00CC220B"/>
    <w:rsid w:val="00CC5C43"/>
    <w:rsid w:val="00CD02AE"/>
    <w:rsid w:val="00CD2A4F"/>
    <w:rsid w:val="00CE03CA"/>
    <w:rsid w:val="00CE22F1"/>
    <w:rsid w:val="00CE50F2"/>
    <w:rsid w:val="00CE6502"/>
    <w:rsid w:val="00CF7D3C"/>
    <w:rsid w:val="00D01F09"/>
    <w:rsid w:val="00D03527"/>
    <w:rsid w:val="00D147EB"/>
    <w:rsid w:val="00D2258D"/>
    <w:rsid w:val="00D34667"/>
    <w:rsid w:val="00D401E1"/>
    <w:rsid w:val="00D408B4"/>
    <w:rsid w:val="00D44330"/>
    <w:rsid w:val="00D524C8"/>
    <w:rsid w:val="00D70E24"/>
    <w:rsid w:val="00D72B61"/>
    <w:rsid w:val="00D76FD0"/>
    <w:rsid w:val="00DA05C0"/>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37C62"/>
    <w:rsid w:val="00E4086F"/>
    <w:rsid w:val="00E43B3C"/>
    <w:rsid w:val="00E50188"/>
    <w:rsid w:val="00E50BB3"/>
    <w:rsid w:val="00E515CB"/>
    <w:rsid w:val="00E52260"/>
    <w:rsid w:val="00E639B6"/>
    <w:rsid w:val="00E6434B"/>
    <w:rsid w:val="00E6463D"/>
    <w:rsid w:val="00E71492"/>
    <w:rsid w:val="00E72E9B"/>
    <w:rsid w:val="00E850C3"/>
    <w:rsid w:val="00E87DF2"/>
    <w:rsid w:val="00E9462E"/>
    <w:rsid w:val="00EA470E"/>
    <w:rsid w:val="00EA47A7"/>
    <w:rsid w:val="00EA57EB"/>
    <w:rsid w:val="00EB3226"/>
    <w:rsid w:val="00EC213A"/>
    <w:rsid w:val="00EC7744"/>
    <w:rsid w:val="00ED0DAD"/>
    <w:rsid w:val="00ED0F46"/>
    <w:rsid w:val="00ED2373"/>
    <w:rsid w:val="00ED24F9"/>
    <w:rsid w:val="00ED2E38"/>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321"/>
    <w:rsid w:val="00F519FC"/>
    <w:rsid w:val="00F537AE"/>
    <w:rsid w:val="00F6239D"/>
    <w:rsid w:val="00F715D2"/>
    <w:rsid w:val="00F7274F"/>
    <w:rsid w:val="00F74E84"/>
    <w:rsid w:val="00F76FA8"/>
    <w:rsid w:val="00F85AFE"/>
    <w:rsid w:val="00F87E80"/>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1"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basedOn w:val="Normal"/>
    <w:uiPriority w:val="1"/>
    <w:qFormat/>
    <w:rsid w:val="005920E7"/>
    <w:pPr>
      <w:ind w:left="720"/>
      <w:contextualSpacing/>
    </w:pPr>
  </w:style>
  <w:style w:type="table" w:customStyle="1" w:styleId="TableGrid1">
    <w:name w:val="Table Grid1"/>
    <w:basedOn w:val="TableNormal"/>
    <w:next w:val="TableGrid"/>
    <w:uiPriority w:val="39"/>
    <w:rsid w:val="005F4B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BD6A46"/>
    <w:rPr>
      <w:sz w:val="16"/>
      <w:szCs w:val="16"/>
    </w:rPr>
  </w:style>
  <w:style w:type="paragraph" w:styleId="CommentSubject">
    <w:name w:val="annotation subject"/>
    <w:basedOn w:val="CommentText"/>
    <w:next w:val="CommentText"/>
    <w:link w:val="CommentSubjectChar"/>
    <w:semiHidden/>
    <w:unhideWhenUsed/>
    <w:rsid w:val="00BD6A46"/>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BD6A46"/>
    <w:rPr>
      <w:rFonts w:ascii="Arial" w:eastAsiaTheme="minorEastAsia" w:hAnsi="Arial" w:cstheme="minorBidi"/>
      <w:b/>
      <w:bCs/>
      <w:color w:val="000000" w:themeColor="text1"/>
      <w:lang w:eastAsia="en-US"/>
    </w:rPr>
  </w:style>
  <w:style w:type="character" w:customStyle="1" w:styleId="CharChapNo">
    <w:name w:val="CharChapNo"/>
    <w:basedOn w:val="DefaultParagraphFont"/>
    <w:qFormat/>
    <w:rsid w:val="00DA0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2024-05-01T23:19:00Z</dcterms:created>
  <dcterms:modified xsi:type="dcterms:W3CDTF">2024-05-06T00:45:00Z</dcterms:modified>
</cp:coreProperties>
</file>